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D0D24" w14:textId="77777777" w:rsidR="002A231D" w:rsidRPr="006A5371" w:rsidRDefault="002A231D" w:rsidP="002A231D">
      <w:pPr>
        <w:widowControl w:val="0"/>
        <w:tabs>
          <w:tab w:val="left" w:pos="993"/>
          <w:tab w:val="left" w:pos="4536"/>
          <w:tab w:val="left" w:pos="4678"/>
        </w:tabs>
        <w:spacing w:after="0" w:line="240" w:lineRule="auto"/>
        <w:ind w:left="467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FDE170" w14:textId="77777777" w:rsidR="003C261C" w:rsidRPr="006A5371" w:rsidRDefault="003C261C" w:rsidP="00DB0D6E">
      <w:pPr>
        <w:spacing w:after="0" w:line="240" w:lineRule="auto"/>
        <w:ind w:left="3969" w:right="-142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 2</w:t>
      </w:r>
    </w:p>
    <w:p w14:paraId="2ABE6AD8" w14:textId="77777777" w:rsidR="003C261C" w:rsidRPr="006A5371" w:rsidRDefault="003C261C" w:rsidP="00DB0D6E">
      <w:pPr>
        <w:spacing w:after="0" w:line="240" w:lineRule="auto"/>
        <w:ind w:left="3969" w:right="-142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 </w:t>
      </w:r>
    </w:p>
    <w:p w14:paraId="66159C2F" w14:textId="272B36D4" w:rsidR="003C261C" w:rsidRDefault="003C261C" w:rsidP="003C261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E327A6" w14:textId="77777777" w:rsidR="008D5881" w:rsidRPr="00AD7AFD" w:rsidRDefault="008D5881" w:rsidP="003C261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15AE5C" w14:textId="67CAB469" w:rsidR="003C261C" w:rsidRPr="004B5E54" w:rsidRDefault="003C261C" w:rsidP="003C261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B5E54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проведения оценки рыночной стоимости це</w:t>
      </w:r>
      <w:bookmarkStart w:id="0" w:name="_GoBack"/>
      <w:bookmarkEnd w:id="0"/>
      <w:r w:rsidRPr="004B5E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нных бумаг </w:t>
      </w:r>
      <w:r w:rsidR="001A15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иных финансовых инструментов </w:t>
      </w:r>
      <w:r w:rsidRPr="004B5E54">
        <w:rPr>
          <w:rFonts w:ascii="Times New Roman" w:eastAsia="Times New Roman" w:hAnsi="Times New Roman"/>
          <w:b/>
          <w:sz w:val="26"/>
          <w:szCs w:val="26"/>
          <w:lang w:eastAsia="ru-RU"/>
        </w:rPr>
        <w:t>в Депозитарии</w:t>
      </w:r>
    </w:p>
    <w:p w14:paraId="7CFD1C90" w14:textId="77777777" w:rsidR="008D5881" w:rsidRPr="006A5371" w:rsidRDefault="008D5881" w:rsidP="003C261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CEDFDA" w14:textId="77777777" w:rsidR="003C261C" w:rsidRPr="00AD7AFD" w:rsidRDefault="003C261C" w:rsidP="008D5881">
      <w:pPr>
        <w:spacing w:before="360" w:after="240" w:line="240" w:lineRule="auto"/>
        <w:ind w:left="18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7AFD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14:paraId="636EA5A1" w14:textId="77777777" w:rsidR="003C261C" w:rsidRPr="006A5371" w:rsidRDefault="003C261C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AF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целей настоящего документа </w:t>
      </w: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Организаторами торговли</w:t>
      </w:r>
      <w:r w:rsidRPr="00AD7AFD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считаются Публичное акционерное общество «Московская Биржа ММВБ-РТС», </w:t>
      </w:r>
      <w:r w:rsidR="00520B27" w:rsidRPr="00AD7AF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7AFD">
        <w:rPr>
          <w:rFonts w:ascii="Times New Roman" w:eastAsia="Times New Roman" w:hAnsi="Times New Roman"/>
          <w:sz w:val="24"/>
          <w:szCs w:val="24"/>
          <w:lang w:eastAsia="ru-RU"/>
        </w:rPr>
        <w:t>кционерное общество «Санкт-Петербургская Валютная Биржа».</w:t>
      </w:r>
    </w:p>
    <w:p w14:paraId="26D4FFDC" w14:textId="77777777" w:rsidR="001A6244" w:rsidRPr="006A5371" w:rsidRDefault="001A6244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настоящего документа </w:t>
      </w: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Информационным агентом</w:t>
      </w:r>
      <w:r w:rsidRPr="00AD7AFD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организация, </w:t>
      </w:r>
      <w:r w:rsidR="00E41510" w:rsidRPr="00AD7AFD">
        <w:rPr>
          <w:rFonts w:ascii="Times New Roman" w:eastAsia="Times New Roman" w:hAnsi="Times New Roman"/>
          <w:sz w:val="24"/>
          <w:szCs w:val="24"/>
          <w:lang w:eastAsia="ru-RU"/>
        </w:rPr>
        <w:t>определ</w:t>
      </w:r>
      <w:r w:rsidR="0063373D" w:rsidRPr="00AD7AF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41510" w:rsidRPr="006A5371">
        <w:rPr>
          <w:rFonts w:ascii="Times New Roman" w:eastAsia="Times New Roman" w:hAnsi="Times New Roman"/>
          <w:sz w:val="24"/>
          <w:szCs w:val="24"/>
          <w:lang w:eastAsia="ru-RU"/>
        </w:rPr>
        <w:t>нная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4DC3" w:rsidRPr="006A5371">
        <w:rPr>
          <w:rFonts w:ascii="Times New Roman" w:eastAsia="Times New Roman" w:hAnsi="Times New Roman"/>
          <w:sz w:val="24"/>
          <w:szCs w:val="24"/>
          <w:lang w:eastAsia="ru-RU"/>
        </w:rPr>
        <w:t>Депозитарием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46863C0" w14:textId="77777777" w:rsidR="003C261C" w:rsidRPr="00AD7AFD" w:rsidRDefault="003C261C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настоящего документа используется информация, предоставляемая иностранными депозитариями и международными расчетно-клиринговыми организациями (далее по тексту – </w:t>
      </w: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>Международный депозитарий</w:t>
      </w:r>
      <w:r w:rsidRPr="00AD7AF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3C7ABDE" w14:textId="77777777" w:rsidR="003C261C" w:rsidRPr="006A5371" w:rsidRDefault="003C261C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В настоящем документе используются следующие термины и определения.</w:t>
      </w:r>
    </w:p>
    <w:p w14:paraId="5E194BCC" w14:textId="6B77BA5B" w:rsidR="003C261C" w:rsidRPr="006A5371" w:rsidRDefault="003C261C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Дата расчета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дата, по состоянию на которую производится расчет рыночной стоимости ценной бумаги</w:t>
      </w:r>
      <w:r w:rsidR="001A159C" w:rsidRPr="001A15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и иных финансовых инструментов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B7DBD62" w14:textId="5F9DAE30" w:rsidR="003C261C" w:rsidRPr="006A5371" w:rsidRDefault="003C261C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Организатор торговли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организатор торговли на рынке ценных бумаг, информация о рыночных ценах и оборотах по итогам торгов которого используется Депозитарием для расчета рыночной стоимости ценных бумаг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иных финансовых инструментов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1D71E22" w14:textId="77777777" w:rsidR="003C261C" w:rsidRPr="006A5371" w:rsidRDefault="003C261C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Информационный агент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– организация, предоставляющая информацию, которая используется Депозитарием для расчета рыночной стоимости ценных бумаг.</w:t>
      </w:r>
    </w:p>
    <w:p w14:paraId="64ABEDC5" w14:textId="07D94BAB" w:rsidR="003C261C" w:rsidRPr="006A5371" w:rsidRDefault="00B916C2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Рыночная стоимость </w:t>
      </w:r>
      <w:r w:rsidR="003C261C" w:rsidRPr="00AD7AFD">
        <w:rPr>
          <w:rFonts w:ascii="Times New Roman" w:eastAsia="Times New Roman" w:hAnsi="Times New Roman"/>
          <w:sz w:val="24"/>
          <w:szCs w:val="24"/>
          <w:lang w:eastAsia="ru-RU"/>
        </w:rPr>
        <w:t>– показатель, рассчитываемый для ценных бумаг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 xml:space="preserve"> и финансовых инструментов</w:t>
      </w:r>
      <w:r w:rsidR="003C261C" w:rsidRPr="00AD7AFD">
        <w:rPr>
          <w:rFonts w:ascii="Times New Roman" w:eastAsia="Times New Roman" w:hAnsi="Times New Roman"/>
          <w:sz w:val="24"/>
          <w:szCs w:val="24"/>
          <w:lang w:eastAsia="ru-RU"/>
        </w:rPr>
        <w:t>, принятых Депозитарием на обслуживание.</w:t>
      </w:r>
    </w:p>
    <w:p w14:paraId="32CD7C4E" w14:textId="77777777" w:rsidR="003C261C" w:rsidRPr="006A5371" w:rsidRDefault="003C261C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Торговая сессия</w:t>
      </w: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– период, в течение которого совершаются сделки с ценными бумагами через Организатора торговли. Длительность торговой сессии не может превышать один день, моменты ее открытия и закрытия определяются внутренними нормативными документами Организатора торговли.</w:t>
      </w:r>
    </w:p>
    <w:p w14:paraId="102678BB" w14:textId="4E950887" w:rsidR="003C261C" w:rsidRPr="006A5371" w:rsidRDefault="003C261C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Показатель «</w:t>
      </w:r>
      <w:r w:rsidR="001A159C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562E6A">
        <w:rPr>
          <w:rFonts w:ascii="Times New Roman" w:eastAsia="Times New Roman" w:hAnsi="Times New Roman"/>
          <w:b/>
          <w:sz w:val="24"/>
          <w:szCs w:val="24"/>
          <w:lang w:eastAsia="ru-RU"/>
        </w:rPr>
        <w:t>ыночная стоимость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», определяемый в порядке, установленном настоящим документом, используется исключительно в качестве базы для начисления платы за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учет (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хранение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ценных бумаг</w:t>
      </w:r>
      <w:r w:rsidR="001A159C" w:rsidRPr="001A15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и иных финансовых инструментов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, взимаемой Депозитарием. Использование рассчитанного в соответствии с настоящим документом показателя «</w:t>
      </w:r>
      <w:r w:rsidR="001A159C" w:rsidRPr="00562E6A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562E6A">
        <w:rPr>
          <w:rFonts w:ascii="Times New Roman" w:eastAsia="Times New Roman" w:hAnsi="Times New Roman"/>
          <w:b/>
          <w:sz w:val="24"/>
          <w:szCs w:val="24"/>
          <w:lang w:eastAsia="ru-RU"/>
        </w:rPr>
        <w:t>ыночная стоимость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» для иных целей не предусмотрено. Указанный показатель не может быть признан результатом независимой оценки, </w:t>
      </w:r>
      <w:r w:rsidRPr="006A5371">
        <w:rPr>
          <w:rFonts w:ascii="Times New Roman" w:eastAsia="Times New Roman" w:hAnsi="Times New Roman"/>
          <w:bCs/>
          <w:sz w:val="24"/>
          <w:szCs w:val="24"/>
          <w:lang w:eastAsia="ru-RU"/>
        </w:rPr>
        <w:t>Депозитарий не несет ответственность за возможные убытки, понесенные в связи с его использованием</w:t>
      </w:r>
      <w:r w:rsidR="001A15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целях, не предусмотренных настоящим документом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EF260D9" w14:textId="46A05EE4" w:rsidR="003C261C" w:rsidRPr="006A5371" w:rsidRDefault="003C261C" w:rsidP="00E531DA">
      <w:pPr>
        <w:spacing w:before="360" w:after="240" w:line="240" w:lineRule="auto"/>
        <w:ind w:left="18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проведения оценки </w:t>
      </w:r>
      <w:r w:rsidR="001A159C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>ыночной стоимости</w:t>
      </w:r>
    </w:p>
    <w:p w14:paraId="237A202D" w14:textId="11653C5A" w:rsidR="003C261C" w:rsidRPr="006A5371" w:rsidRDefault="003C261C" w:rsidP="003C261C">
      <w:pPr>
        <w:widowControl w:val="0"/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Процедура оценки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ыночной стоимости ценных бумаг</w:t>
      </w:r>
      <w:r w:rsidR="00191281" w:rsidRPr="00191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1281">
        <w:rPr>
          <w:rFonts w:ascii="Times New Roman" w:eastAsia="Times New Roman" w:hAnsi="Times New Roman"/>
          <w:sz w:val="24"/>
          <w:szCs w:val="24"/>
          <w:lang w:eastAsia="ru-RU"/>
        </w:rPr>
        <w:t>и иных финансовых инструментов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принятых на обслуживание в Депозитарии, проводится по окончании каждого </w:t>
      </w:r>
      <w:r w:rsidR="00C374B4" w:rsidRPr="006A537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перационного дня.</w:t>
      </w:r>
    </w:p>
    <w:p w14:paraId="1F3132CB" w14:textId="73C91545" w:rsidR="004A1FE1" w:rsidRPr="006A5371" w:rsidRDefault="003C261C" w:rsidP="006A5371">
      <w:pPr>
        <w:widowControl w:val="0"/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Информационной базой проведения процедуры оценки являются данные об итогах торговой сессии Организатора торговли, информация, предоставленная Информационным агентом или </w:t>
      </w:r>
      <w:r w:rsidR="00330F68" w:rsidRPr="006A537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еждународными депозитариями, </w:t>
      </w:r>
      <w:r w:rsidR="00125C16" w:rsidRPr="006A5371">
        <w:rPr>
          <w:rFonts w:ascii="Times New Roman" w:eastAsia="Times New Roman" w:hAnsi="Times New Roman"/>
          <w:sz w:val="24"/>
          <w:szCs w:val="24"/>
          <w:lang w:eastAsia="ru-RU"/>
        </w:rPr>
        <w:t>рыночная стоимост</w:t>
      </w:r>
      <w:r w:rsidR="00EC62BA" w:rsidRPr="006A537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5E681F" w:rsidRPr="006A5371">
        <w:rPr>
          <w:rFonts w:ascii="Times New Roman" w:eastAsia="Times New Roman" w:hAnsi="Times New Roman"/>
          <w:sz w:val="24"/>
          <w:szCs w:val="24"/>
          <w:lang w:eastAsia="ru-RU"/>
        </w:rPr>
        <w:t>, рассчитанная с использованием Методики определения НКО НКЦ (АО) риск-параметров фондового рынка и рынка депозитов ПАО Московская Биржа</w:t>
      </w:r>
      <w:r w:rsidR="00125C16" w:rsidRPr="006A537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E681F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а в случае отсутствия указанных данных – текущая информация о номинальной стоимости.</w:t>
      </w:r>
    </w:p>
    <w:p w14:paraId="3D76646C" w14:textId="6FC798DD" w:rsidR="003C261C" w:rsidRPr="006A5371" w:rsidRDefault="003C261C" w:rsidP="008D5881">
      <w:pPr>
        <w:spacing w:before="360" w:after="240" w:line="240" w:lineRule="auto"/>
        <w:ind w:left="18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Принципы оценки </w:t>
      </w:r>
      <w:r w:rsidR="001A159C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>ыночной стоимости</w:t>
      </w:r>
    </w:p>
    <w:p w14:paraId="01F75270" w14:textId="5AAF79C5" w:rsidR="003C261C" w:rsidRPr="006A5371" w:rsidRDefault="001E5556" w:rsidP="008622AD">
      <w:pPr>
        <w:widowControl w:val="0"/>
        <w:numPr>
          <w:ilvl w:val="0"/>
          <w:numId w:val="2"/>
        </w:numPr>
        <w:spacing w:before="24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Российские а</w:t>
      </w:r>
      <w:r w:rsidR="003C261C" w:rsidRPr="006A5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кции, российские депозитарные расписки</w:t>
      </w:r>
      <w:r w:rsidR="00F75FA6" w:rsidRPr="006A5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="003C261C" w:rsidRPr="006A5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7E33DD" w:rsidRPr="006408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инвестиционные паи российских паевых инвестиционных фондов</w:t>
      </w:r>
      <w:r w:rsidR="00F75FA6" w:rsidRPr="006408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ипотечные сертификаты участия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C261C" w:rsidRPr="006A5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14:paraId="082245F1" w14:textId="5C541A2F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Рыночная стоимость определяется по данным Организатора торговли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 xml:space="preserve">о рыночной цене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на дату оценки.</w:t>
      </w:r>
    </w:p>
    <w:p w14:paraId="25E1EB52" w14:textId="7FFD06D6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данных Организатора торговли по пункту 1.1. за рыночную стоимость принимается последнее рассчитанное Депозитарием значение за последние 90 </w:t>
      </w:r>
      <w:r w:rsidR="00EC62BA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(девяносто) </w:t>
      </w:r>
      <w:r w:rsidR="00C374B4" w:rsidRPr="006A537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перационных дней. </w:t>
      </w:r>
    </w:p>
    <w:p w14:paraId="0BD49623" w14:textId="45E4BD05" w:rsidR="00ED1133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</w:t>
      </w:r>
      <w:r w:rsidR="00EC62BA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указанного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в п</w:t>
      </w:r>
      <w:r w:rsidR="00EC62BA" w:rsidRPr="006A5371">
        <w:rPr>
          <w:rFonts w:ascii="Times New Roman" w:eastAsia="Times New Roman" w:hAnsi="Times New Roman"/>
          <w:sz w:val="24"/>
          <w:szCs w:val="24"/>
          <w:lang w:eastAsia="ru-RU"/>
        </w:rPr>
        <w:t>ункте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AD7AF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44A3" w:rsidRPr="00AD7A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D7A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62BA" w:rsidRPr="00AD7AF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рассчитанного </w:t>
      </w:r>
      <w:r w:rsidRPr="00AD7AFD">
        <w:rPr>
          <w:rFonts w:ascii="Times New Roman" w:eastAsia="Times New Roman" w:hAnsi="Times New Roman"/>
          <w:sz w:val="24"/>
          <w:szCs w:val="24"/>
          <w:lang w:eastAsia="ru-RU"/>
        </w:rPr>
        <w:t xml:space="preserve">Депозитарием значения, рыночная </w:t>
      </w:r>
      <w:r w:rsidR="00EC62BA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этих ценных бумаг принимается равной нулю.</w:t>
      </w:r>
    </w:p>
    <w:p w14:paraId="75908218" w14:textId="0F50CE71" w:rsidR="00ED1133" w:rsidRPr="00E531DA" w:rsidRDefault="00ED1133" w:rsidP="008622AD">
      <w:pPr>
        <w:widowControl w:val="0"/>
        <w:numPr>
          <w:ilvl w:val="0"/>
          <w:numId w:val="2"/>
        </w:numPr>
        <w:spacing w:before="24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531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Акции российских компаний,</w:t>
      </w:r>
      <w:r w:rsidR="00B35281" w:rsidRPr="00E531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B35281" w:rsidRPr="006A5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российские депозитарные расписки, </w:t>
      </w:r>
      <w:r w:rsidR="00B35281" w:rsidRPr="00E531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инвестиционные паи российских паевых инвестиционных фондов </w:t>
      </w:r>
      <w:r w:rsidRPr="00E531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без листинга на Московской Бирже, допущенные к торгам на внебиржевом рынке с центральным контрагентом (НКО НКЦ (АО))</w:t>
      </w:r>
      <w:r w:rsidR="006408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E531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14:paraId="43DBDA90" w14:textId="0DA0FD03" w:rsidR="00ED1133" w:rsidRPr="00CA538D" w:rsidRDefault="00ED1133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38D">
        <w:rPr>
          <w:rFonts w:ascii="Times New Roman" w:eastAsia="Times New Roman" w:hAnsi="Times New Roman"/>
          <w:sz w:val="24"/>
          <w:szCs w:val="24"/>
          <w:lang w:eastAsia="ru-RU"/>
        </w:rPr>
        <w:t>Рыночная стоимость определяется с использованием Методики определения НКО НКЦ (АО) риск-параметров фондового рынка и рынка депозитов ПАО Московская Биржа (для определения расчетной цены ценных бумаг)</w:t>
      </w:r>
      <w:r w:rsidR="006408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45CAC4A" w14:textId="152C3E5F" w:rsidR="00ED1133" w:rsidRPr="00CA538D" w:rsidRDefault="00ED1133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38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указанного </w:t>
      </w:r>
      <w:r w:rsidR="0064081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CA538D">
        <w:rPr>
          <w:rFonts w:ascii="Times New Roman" w:eastAsia="Times New Roman" w:hAnsi="Times New Roman"/>
          <w:sz w:val="24"/>
          <w:szCs w:val="24"/>
          <w:lang w:eastAsia="ru-RU"/>
        </w:rPr>
        <w:t>пункте 2.1. рассчитанного Депозитарием значения, за рыночную стоимость принимается последнее рассчитанное Депозитарием значение за последние 90 (девяносто) Операционных дней</w:t>
      </w:r>
      <w:r w:rsidR="0064081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A538D" w:rsidDel="00ED1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24A74E3" w14:textId="5B20211F" w:rsidR="00ED1133" w:rsidRPr="00CA538D" w:rsidRDefault="00ED1133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38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указанного в пункте 2.2. рассчитанного Депозитарием значения,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A538D">
        <w:rPr>
          <w:rFonts w:ascii="Times New Roman" w:eastAsia="Times New Roman" w:hAnsi="Times New Roman"/>
          <w:sz w:val="24"/>
          <w:szCs w:val="24"/>
          <w:lang w:eastAsia="ru-RU"/>
        </w:rPr>
        <w:t>ыночная стоимость этих ценных бумаг принимается равной нулю.</w:t>
      </w:r>
    </w:p>
    <w:p w14:paraId="138A9537" w14:textId="0797F41C" w:rsidR="00ED1133" w:rsidRPr="006961BC" w:rsidRDefault="00756AB1" w:rsidP="008622AD">
      <w:pPr>
        <w:widowControl w:val="0"/>
        <w:numPr>
          <w:ilvl w:val="0"/>
          <w:numId w:val="2"/>
        </w:numPr>
        <w:spacing w:before="24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34D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Иностранные акции, иностранные депозитарные расписки и </w:t>
      </w:r>
      <w:r w:rsidRPr="00C438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паи (акции) иностранных инвестиционных фондов (паевых фондов или иных форм осуществления коллективных инвестиций)</w:t>
      </w:r>
      <w:r w:rsidR="006408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14:paraId="468B0951" w14:textId="77777777" w:rsidR="003C261C" w:rsidRPr="00C438B4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>Рыночная стоимость определяется по данным Организатора торговли на дату оценки.</w:t>
      </w:r>
    </w:p>
    <w:p w14:paraId="5EF133F4" w14:textId="77777777" w:rsidR="00B60842" w:rsidRPr="00C438B4" w:rsidRDefault="00B60842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>При отсутствии данных Организатора торговли используется максимальная цена по информации, предоставленной Международными депозитариями.</w:t>
      </w:r>
    </w:p>
    <w:p w14:paraId="6662F513" w14:textId="70FBB3A7" w:rsidR="003C261C" w:rsidRPr="00C438B4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данных Организатора торгов</w:t>
      </w:r>
      <w:r w:rsidR="007B169D" w:rsidRPr="00C438B4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B60842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Международных депозитариев</w:t>
      </w: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ыночная стоимость определяется по информации, полученной от Информационного </w:t>
      </w:r>
      <w:r w:rsidR="008137DD" w:rsidRPr="00C438B4">
        <w:rPr>
          <w:rFonts w:ascii="Times New Roman" w:eastAsia="Times New Roman" w:hAnsi="Times New Roman"/>
          <w:sz w:val="24"/>
          <w:szCs w:val="24"/>
          <w:lang w:eastAsia="ru-RU"/>
        </w:rPr>
        <w:t>агент</w:t>
      </w:r>
      <w:r w:rsidR="008137D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137DD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>на дату оценки</w:t>
      </w:r>
      <w:r w:rsidR="006D4593" w:rsidRPr="00C438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D60C725" w14:textId="75D9201B" w:rsidR="003C261C" w:rsidRPr="00C438B4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</w:t>
      </w:r>
      <w:r w:rsidR="00235818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данных по пунктам </w:t>
      </w:r>
      <w:r w:rsidR="008137D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35818" w:rsidRPr="00C438B4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2C44A3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5818" w:rsidRPr="00C438B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2C44A3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37D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35818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>ыночную стоимость принимается:</w:t>
      </w:r>
    </w:p>
    <w:p w14:paraId="04C4D034" w14:textId="25B1ACD6" w:rsidR="003C261C" w:rsidRPr="00C438B4" w:rsidRDefault="003C261C" w:rsidP="008622AD">
      <w:pPr>
        <w:pStyle w:val="ae"/>
        <w:widowControl w:val="0"/>
        <w:numPr>
          <w:ilvl w:val="0"/>
          <w:numId w:val="3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FB5D26"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иностранным </w:t>
      </w: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акциям - номинал, а в случае нулевого номинала – 1 </w:t>
      </w:r>
      <w:r w:rsidR="002C44A3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(один) </w:t>
      </w: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>рубль за акцию;</w:t>
      </w:r>
    </w:p>
    <w:p w14:paraId="0D7414D0" w14:textId="2C405F7E" w:rsidR="003C261C" w:rsidRPr="00C438B4" w:rsidRDefault="00C438B4" w:rsidP="008622AD">
      <w:pPr>
        <w:pStyle w:val="ae"/>
        <w:widowControl w:val="0"/>
        <w:numPr>
          <w:ilvl w:val="0"/>
          <w:numId w:val="3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C261C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FB5D26"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иностранным </w:t>
      </w:r>
      <w:r w:rsidR="003C261C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депозитарным распискам – 1 </w:t>
      </w:r>
      <w:r w:rsidR="002C44A3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(один) </w:t>
      </w:r>
      <w:r w:rsidR="003C261C" w:rsidRPr="00C438B4">
        <w:rPr>
          <w:rFonts w:ascii="Times New Roman" w:eastAsia="Times New Roman" w:hAnsi="Times New Roman"/>
          <w:sz w:val="24"/>
          <w:szCs w:val="24"/>
          <w:lang w:eastAsia="ru-RU"/>
        </w:rPr>
        <w:t>рубль за расписку;</w:t>
      </w:r>
    </w:p>
    <w:p w14:paraId="394F32B3" w14:textId="4C5535AC" w:rsidR="003C261C" w:rsidRPr="00C438B4" w:rsidRDefault="003C261C" w:rsidP="008622AD">
      <w:pPr>
        <w:pStyle w:val="ae"/>
        <w:widowControl w:val="0"/>
        <w:numPr>
          <w:ilvl w:val="0"/>
          <w:numId w:val="3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паям</w:t>
      </w:r>
      <w:r w:rsidR="008137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5D26">
        <w:rPr>
          <w:rFonts w:ascii="Times New Roman" w:eastAsia="Times New Roman" w:hAnsi="Times New Roman"/>
          <w:sz w:val="24"/>
          <w:szCs w:val="24"/>
          <w:lang w:eastAsia="ru-RU"/>
        </w:rPr>
        <w:t xml:space="preserve">(акциям) иностранных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 xml:space="preserve">инвестиционных фондов </w:t>
      </w:r>
      <w:r w:rsidR="00FB5D26" w:rsidRPr="00C438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(паевых фондов или иных форм осуществления коллективных инвестиций)</w:t>
      </w:r>
      <w:r w:rsidR="00FB5D2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– 1 </w:t>
      </w:r>
      <w:r w:rsidR="002C44A3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(один) </w:t>
      </w: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>рубль за пай</w:t>
      </w:r>
      <w:r w:rsidR="00FB5D26">
        <w:rPr>
          <w:rFonts w:ascii="Times New Roman" w:eastAsia="Times New Roman" w:hAnsi="Times New Roman"/>
          <w:sz w:val="24"/>
          <w:szCs w:val="24"/>
          <w:lang w:eastAsia="ru-RU"/>
        </w:rPr>
        <w:t xml:space="preserve"> (акцию)</w:t>
      </w: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58CD47" w14:textId="77777777" w:rsidR="003C261C" w:rsidRPr="00C438B4" w:rsidRDefault="003C261C" w:rsidP="008622AD">
      <w:pPr>
        <w:widowControl w:val="0"/>
        <w:numPr>
          <w:ilvl w:val="0"/>
          <w:numId w:val="2"/>
        </w:numPr>
        <w:spacing w:before="24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Российские и иностранные облигации</w:t>
      </w:r>
    </w:p>
    <w:p w14:paraId="1FC7E4E0" w14:textId="7BF8D39C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оценке облигаций для целей настоящего документа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ыночной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стоимостью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считается величина текущей номинальной стоимости соответствующей облигации.</w:t>
      </w:r>
    </w:p>
    <w:p w14:paraId="52A4352C" w14:textId="71F104FC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оценке облигаций, кроме облигаций, учитываемых в Международных депозитариях и центральных депозитариях стран СНГ, для которых решением о выпуске эмиссионных ценных бумаг (проспектом ценных бумаг) предусмотрено погашение части номинальной стоимости, для целей настоящего документа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ыночной </w:t>
      </w:r>
      <w:r w:rsidR="00756AB1" w:rsidRPr="006A5371">
        <w:rPr>
          <w:rFonts w:ascii="Times New Roman" w:eastAsia="Times New Roman" w:hAnsi="Times New Roman"/>
          <w:sz w:val="24"/>
          <w:szCs w:val="24"/>
          <w:lang w:eastAsia="ru-RU"/>
        </w:rPr>
        <w:t>стоимостью считается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величина непогашенной части номинальной стоимости соответствующ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облигаци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098C3FC" w14:textId="55DB5615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оценке облигаций, учитываемых в Международных депозитариях и центральных депозитариях стран СНГ, для которых решением о выпуске эмиссионных ценных бумаг (проспектом ценных бумаг) предусмотрено погашение части основной суммы долга (номинальной стоимости), для целей настоящего документа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ыночной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стоимостью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считается первоначальная номинальная стоимость соответствующ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облигаци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FA35CB4" w14:textId="6CF00775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оценке облигаций, для которых решением о выпуске эмиссионных ценных бумаг (проспектом ценных бумаг) предусмотрена индексация номинальной стоимости, для целей настоящего документа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ыночной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>стоимостью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величина текущей номинальной стоимости соответствующ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облигаци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9287481" w14:textId="4F5B08EA" w:rsidR="003C261C" w:rsidRPr="0063209A" w:rsidRDefault="003C261C" w:rsidP="008622AD">
      <w:pPr>
        <w:widowControl w:val="0"/>
        <w:numPr>
          <w:ilvl w:val="0"/>
          <w:numId w:val="2"/>
        </w:numPr>
        <w:spacing w:before="24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20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Оценка </w:t>
      </w:r>
      <w:r w:rsidR="001A15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</w:t>
      </w:r>
      <w:r w:rsidRPr="006320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ыночной стоимости финансовых инструментов, не упомянутых в п</w:t>
      </w:r>
      <w:r w:rsidR="002C44A3" w:rsidRPr="006320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унктах</w:t>
      </w:r>
      <w:r w:rsidRPr="006320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1</w:t>
      </w:r>
      <w:r w:rsidR="002C44A3" w:rsidRPr="006320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6320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="002C44A3" w:rsidRPr="006320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6320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3, проводится следующим образом:</w:t>
      </w:r>
    </w:p>
    <w:p w14:paraId="600A5BB1" w14:textId="77777777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Рыночная стоимость определяется по данным Организатора торговли на дату оценки.</w:t>
      </w:r>
    </w:p>
    <w:p w14:paraId="086C858C" w14:textId="77777777" w:rsidR="00F75FA6" w:rsidRPr="006A5371" w:rsidRDefault="00F75FA6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При отсутствии данных Организатора торговли используется максимальная цена по информации, предоставленной Международными депозитариями.</w:t>
      </w:r>
    </w:p>
    <w:p w14:paraId="464C0315" w14:textId="77777777" w:rsidR="00B44CE8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данных Организатора торгов</w:t>
      </w:r>
      <w:r w:rsidR="00144B2D" w:rsidRPr="006A5371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F75FA6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Международных депозитариев</w:t>
      </w:r>
      <w:r w:rsidR="00FE4BB8" w:rsidRPr="006A537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D1F1172" w14:textId="0CE96412" w:rsidR="003C261C" w:rsidRPr="006A5371" w:rsidRDefault="001A159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C261C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ыночная стоимость определяется по информации, полученной от Информационного </w:t>
      </w:r>
      <w:r w:rsidR="008137DD" w:rsidRPr="006A5371">
        <w:rPr>
          <w:rFonts w:ascii="Times New Roman" w:eastAsia="Times New Roman" w:hAnsi="Times New Roman"/>
          <w:sz w:val="24"/>
          <w:szCs w:val="24"/>
          <w:lang w:eastAsia="ru-RU"/>
        </w:rPr>
        <w:t>агент</w:t>
      </w:r>
      <w:r w:rsidR="008137D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137DD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261C" w:rsidRPr="006A5371">
        <w:rPr>
          <w:rFonts w:ascii="Times New Roman" w:eastAsia="Times New Roman" w:hAnsi="Times New Roman"/>
          <w:sz w:val="24"/>
          <w:szCs w:val="24"/>
          <w:lang w:eastAsia="ru-RU"/>
        </w:rPr>
        <w:t>на дату оценки</w:t>
      </w:r>
      <w:r w:rsidR="006D4593" w:rsidRPr="006A53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C261C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BED33EE" w14:textId="57E252FA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</w:t>
      </w:r>
      <w:r w:rsidR="003450B0" w:rsidRPr="006A5371">
        <w:rPr>
          <w:rFonts w:ascii="Times New Roman" w:eastAsia="Times New Roman" w:hAnsi="Times New Roman"/>
          <w:sz w:val="24"/>
          <w:szCs w:val="24"/>
          <w:lang w:eastAsia="ru-RU"/>
        </w:rPr>
        <w:t>данных по пунктам 4.1.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50B0" w:rsidRPr="006A537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50B0" w:rsidRPr="006A5371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FE4BB8" w:rsidRPr="006A537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450B0" w:rsidRPr="006A53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ыночную стоимость принимается номинал финансового инструмента, а в случае нулевого номинала – 1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(один)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рубль за финансовый инструмент.</w:t>
      </w:r>
    </w:p>
    <w:p w14:paraId="09484E3C" w14:textId="77777777" w:rsidR="003C261C" w:rsidRPr="006A5371" w:rsidRDefault="003C261C" w:rsidP="008622AD">
      <w:pPr>
        <w:widowControl w:val="0"/>
        <w:numPr>
          <w:ilvl w:val="0"/>
          <w:numId w:val="2"/>
        </w:numPr>
        <w:spacing w:before="24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Заключительные положения</w:t>
      </w:r>
    </w:p>
    <w:p w14:paraId="35EDFAD6" w14:textId="51B7AD93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определении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ыночной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стоимости конкретн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бумаг Организатором торговли или Информационным агентством, или Международным депозитарием предоставлено более одного значения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рыночной цены, то используется среднее арифметическое значение.</w:t>
      </w:r>
    </w:p>
    <w:p w14:paraId="05BCAF93" w14:textId="470D32D4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торгов, проводимых прочими организаторами торговли, а также данные иных информационных агентств при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определении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ыночной стоимости в соответствии с настоящим документом не используются. </w:t>
      </w:r>
    </w:p>
    <w:p w14:paraId="32A846FC" w14:textId="7CD5F0E3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Определяемый в соответствии с настоящим документом показатель «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ыночная стоимость» выражается в </w:t>
      </w:r>
      <w:r w:rsidR="00EC62BA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российских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рублях. При использовании в расчетах рыночных цен, выраженных в иностранной валюте,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ыночная стоимость соответствующих в иностранной валюте пересчитывается в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российские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рубли по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официальному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курсу, установленному Центральным банком Российской Федерации на дату расчетов. Если Центральный банк Российской Федерации не устанавливает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иностранной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валют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которой рассчитана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ыночная стоимость соответствующ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ценн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бумаг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иных финансовых инструментов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, то используется средняя цена </w:t>
      </w:r>
      <w:r w:rsidR="001A159C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информации, предоставленной Информационным агентом для расчета курса такой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иностранной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валюты в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российских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рублях в соответствии с рекомендациями Центрального банка Российской Федерации.</w:t>
      </w:r>
    </w:p>
    <w:sectPr w:rsidR="003C261C" w:rsidRPr="006A5371" w:rsidSect="00412FB4">
      <w:footerReference w:type="default" r:id="rId8"/>
      <w:pgSz w:w="11906" w:h="16838"/>
      <w:pgMar w:top="964" w:right="851" w:bottom="993" w:left="1843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50433" w14:textId="77777777" w:rsidR="00D05897" w:rsidRDefault="00D05897">
      <w:pPr>
        <w:spacing w:after="0" w:line="240" w:lineRule="auto"/>
      </w:pPr>
      <w:r>
        <w:separator/>
      </w:r>
    </w:p>
  </w:endnote>
  <w:endnote w:type="continuationSeparator" w:id="0">
    <w:p w14:paraId="2560BD21" w14:textId="77777777" w:rsidR="00D05897" w:rsidRDefault="00D0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392149"/>
      <w:docPartObj>
        <w:docPartGallery w:val="Page Numbers (Bottom of Page)"/>
        <w:docPartUnique/>
      </w:docPartObj>
    </w:sdtPr>
    <w:sdtContent>
      <w:p w14:paraId="71493FA8" w14:textId="2049333A" w:rsidR="00412FB4" w:rsidRDefault="00412F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734">
          <w:rPr>
            <w:noProof/>
          </w:rPr>
          <w:t>4</w:t>
        </w:r>
        <w:r>
          <w:fldChar w:fldCharType="end"/>
        </w:r>
      </w:p>
    </w:sdtContent>
  </w:sdt>
  <w:p w14:paraId="1DD6D95C" w14:textId="77777777" w:rsidR="00B44CE8" w:rsidRDefault="00B44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23647" w14:textId="77777777" w:rsidR="00D05897" w:rsidRDefault="00D05897">
      <w:pPr>
        <w:spacing w:after="0" w:line="240" w:lineRule="auto"/>
      </w:pPr>
      <w:r>
        <w:separator/>
      </w:r>
    </w:p>
  </w:footnote>
  <w:footnote w:type="continuationSeparator" w:id="0">
    <w:p w14:paraId="6E8E8B62" w14:textId="77777777" w:rsidR="00D05897" w:rsidRDefault="00D05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7EA7"/>
    <w:multiLevelType w:val="hybridMultilevel"/>
    <w:tmpl w:val="2EC48F52"/>
    <w:lvl w:ilvl="0" w:tplc="418AA624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9EF1A2A"/>
    <w:multiLevelType w:val="hybridMultilevel"/>
    <w:tmpl w:val="D9CC13DE"/>
    <w:lvl w:ilvl="0" w:tplc="A39E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EE33C">
      <w:numFmt w:val="none"/>
      <w:lvlText w:val=""/>
      <w:lvlJc w:val="left"/>
      <w:pPr>
        <w:tabs>
          <w:tab w:val="num" w:pos="360"/>
        </w:tabs>
      </w:pPr>
    </w:lvl>
    <w:lvl w:ilvl="2" w:tplc="279AB474">
      <w:numFmt w:val="none"/>
      <w:lvlText w:val=""/>
      <w:lvlJc w:val="left"/>
      <w:pPr>
        <w:tabs>
          <w:tab w:val="num" w:pos="360"/>
        </w:tabs>
      </w:pPr>
    </w:lvl>
    <w:lvl w:ilvl="3" w:tplc="63C4E126">
      <w:numFmt w:val="none"/>
      <w:lvlText w:val=""/>
      <w:lvlJc w:val="left"/>
      <w:pPr>
        <w:tabs>
          <w:tab w:val="num" w:pos="360"/>
        </w:tabs>
      </w:pPr>
    </w:lvl>
    <w:lvl w:ilvl="4" w:tplc="FE4C2FB6">
      <w:numFmt w:val="none"/>
      <w:lvlText w:val=""/>
      <w:lvlJc w:val="left"/>
      <w:pPr>
        <w:tabs>
          <w:tab w:val="num" w:pos="360"/>
        </w:tabs>
      </w:pPr>
    </w:lvl>
    <w:lvl w:ilvl="5" w:tplc="AA0C298A">
      <w:numFmt w:val="none"/>
      <w:lvlText w:val=""/>
      <w:lvlJc w:val="left"/>
      <w:pPr>
        <w:tabs>
          <w:tab w:val="num" w:pos="360"/>
        </w:tabs>
      </w:pPr>
    </w:lvl>
    <w:lvl w:ilvl="6" w:tplc="DE064FA4">
      <w:numFmt w:val="none"/>
      <w:lvlText w:val=""/>
      <w:lvlJc w:val="left"/>
      <w:pPr>
        <w:tabs>
          <w:tab w:val="num" w:pos="360"/>
        </w:tabs>
      </w:pPr>
    </w:lvl>
    <w:lvl w:ilvl="7" w:tplc="E11EEA60">
      <w:numFmt w:val="none"/>
      <w:lvlText w:val=""/>
      <w:lvlJc w:val="left"/>
      <w:pPr>
        <w:tabs>
          <w:tab w:val="num" w:pos="360"/>
        </w:tabs>
      </w:pPr>
    </w:lvl>
    <w:lvl w:ilvl="8" w:tplc="E862BC7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CC03FAC"/>
    <w:multiLevelType w:val="multilevel"/>
    <w:tmpl w:val="5C00F7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8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1C"/>
    <w:rsid w:val="000001E5"/>
    <w:rsid w:val="000679B6"/>
    <w:rsid w:val="00097DE9"/>
    <w:rsid w:val="000C2A4C"/>
    <w:rsid w:val="000D5ED6"/>
    <w:rsid w:val="000D7BB5"/>
    <w:rsid w:val="000E3F77"/>
    <w:rsid w:val="000E4F77"/>
    <w:rsid w:val="00111697"/>
    <w:rsid w:val="00125C16"/>
    <w:rsid w:val="00144B2D"/>
    <w:rsid w:val="0014732E"/>
    <w:rsid w:val="001554B7"/>
    <w:rsid w:val="00191281"/>
    <w:rsid w:val="001A159C"/>
    <w:rsid w:val="001A6244"/>
    <w:rsid w:val="001B0E54"/>
    <w:rsid w:val="001B5297"/>
    <w:rsid w:val="001C44E7"/>
    <w:rsid w:val="001E5556"/>
    <w:rsid w:val="00233455"/>
    <w:rsid w:val="00235818"/>
    <w:rsid w:val="002601E9"/>
    <w:rsid w:val="00277356"/>
    <w:rsid w:val="00282C2E"/>
    <w:rsid w:val="002A231D"/>
    <w:rsid w:val="002C44A3"/>
    <w:rsid w:val="00302A42"/>
    <w:rsid w:val="00303928"/>
    <w:rsid w:val="00313B11"/>
    <w:rsid w:val="00317F50"/>
    <w:rsid w:val="00322FF2"/>
    <w:rsid w:val="00330F68"/>
    <w:rsid w:val="003450B0"/>
    <w:rsid w:val="0036329B"/>
    <w:rsid w:val="003C1BA0"/>
    <w:rsid w:val="003C261C"/>
    <w:rsid w:val="003D5CDB"/>
    <w:rsid w:val="003F6C5E"/>
    <w:rsid w:val="00412FB4"/>
    <w:rsid w:val="00417ECC"/>
    <w:rsid w:val="004455CD"/>
    <w:rsid w:val="00445F2D"/>
    <w:rsid w:val="00461811"/>
    <w:rsid w:val="004A1FE1"/>
    <w:rsid w:val="004B5E54"/>
    <w:rsid w:val="004B6951"/>
    <w:rsid w:val="004D6888"/>
    <w:rsid w:val="00505F0E"/>
    <w:rsid w:val="00520B27"/>
    <w:rsid w:val="00525902"/>
    <w:rsid w:val="00562E6A"/>
    <w:rsid w:val="005919AD"/>
    <w:rsid w:val="005B40E6"/>
    <w:rsid w:val="005E2920"/>
    <w:rsid w:val="005E681F"/>
    <w:rsid w:val="005F087E"/>
    <w:rsid w:val="005F31A2"/>
    <w:rsid w:val="006004DC"/>
    <w:rsid w:val="00600AF8"/>
    <w:rsid w:val="00605958"/>
    <w:rsid w:val="0063209A"/>
    <w:rsid w:val="0063373D"/>
    <w:rsid w:val="0064081E"/>
    <w:rsid w:val="0068613D"/>
    <w:rsid w:val="006961BC"/>
    <w:rsid w:val="006A5371"/>
    <w:rsid w:val="006D0A3A"/>
    <w:rsid w:val="006D4593"/>
    <w:rsid w:val="007036C9"/>
    <w:rsid w:val="00721F67"/>
    <w:rsid w:val="00734D4D"/>
    <w:rsid w:val="00743CC3"/>
    <w:rsid w:val="00747569"/>
    <w:rsid w:val="00756AB1"/>
    <w:rsid w:val="007B169D"/>
    <w:rsid w:val="007C4CF4"/>
    <w:rsid w:val="007C7197"/>
    <w:rsid w:val="007E33DD"/>
    <w:rsid w:val="008137DD"/>
    <w:rsid w:val="00831EB8"/>
    <w:rsid w:val="00836951"/>
    <w:rsid w:val="00847E00"/>
    <w:rsid w:val="008622AD"/>
    <w:rsid w:val="00875924"/>
    <w:rsid w:val="00881103"/>
    <w:rsid w:val="00894982"/>
    <w:rsid w:val="008A2FBE"/>
    <w:rsid w:val="008B5013"/>
    <w:rsid w:val="008C6C18"/>
    <w:rsid w:val="008D5881"/>
    <w:rsid w:val="00904A1B"/>
    <w:rsid w:val="0092604C"/>
    <w:rsid w:val="00972A86"/>
    <w:rsid w:val="0098794D"/>
    <w:rsid w:val="009B2B47"/>
    <w:rsid w:val="00A20734"/>
    <w:rsid w:val="00AB7752"/>
    <w:rsid w:val="00AD7AFD"/>
    <w:rsid w:val="00B35281"/>
    <w:rsid w:val="00B35BFA"/>
    <w:rsid w:val="00B40ADE"/>
    <w:rsid w:val="00B42951"/>
    <w:rsid w:val="00B44CE8"/>
    <w:rsid w:val="00B60842"/>
    <w:rsid w:val="00B62D2A"/>
    <w:rsid w:val="00B65E8A"/>
    <w:rsid w:val="00B8621C"/>
    <w:rsid w:val="00B916C2"/>
    <w:rsid w:val="00B954E4"/>
    <w:rsid w:val="00BF1E8C"/>
    <w:rsid w:val="00C00994"/>
    <w:rsid w:val="00C11057"/>
    <w:rsid w:val="00C12DED"/>
    <w:rsid w:val="00C13464"/>
    <w:rsid w:val="00C33842"/>
    <w:rsid w:val="00C374B4"/>
    <w:rsid w:val="00C438B4"/>
    <w:rsid w:val="00C705D6"/>
    <w:rsid w:val="00C815CF"/>
    <w:rsid w:val="00CA538D"/>
    <w:rsid w:val="00CD407C"/>
    <w:rsid w:val="00D04DC3"/>
    <w:rsid w:val="00D05897"/>
    <w:rsid w:val="00D50419"/>
    <w:rsid w:val="00D53BDE"/>
    <w:rsid w:val="00DB0D6E"/>
    <w:rsid w:val="00DE1DD7"/>
    <w:rsid w:val="00DF016E"/>
    <w:rsid w:val="00E00F08"/>
    <w:rsid w:val="00E3607C"/>
    <w:rsid w:val="00E41510"/>
    <w:rsid w:val="00E44364"/>
    <w:rsid w:val="00E531DA"/>
    <w:rsid w:val="00EC62BA"/>
    <w:rsid w:val="00ED1133"/>
    <w:rsid w:val="00F75FA6"/>
    <w:rsid w:val="00FB5D26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020BF0"/>
  <w15:chartTrackingRefBased/>
  <w15:docId w15:val="{30FF9EE7-43EA-4875-9DF2-2FC73258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60842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004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004D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004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004DC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5F31A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31A2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5F31A2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31A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5F31A2"/>
    <w:rPr>
      <w:b/>
      <w:bCs/>
      <w:lang w:eastAsia="en-US"/>
    </w:rPr>
  </w:style>
  <w:style w:type="paragraph" w:styleId="ae">
    <w:name w:val="List Paragraph"/>
    <w:basedOn w:val="a"/>
    <w:uiPriority w:val="34"/>
    <w:qFormat/>
    <w:rsid w:val="00C43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9095-3EB2-4567-A48D-EFDFFA10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NSD</dc:creator>
  <cp:keywords/>
  <cp:lastModifiedBy>Шамсутдинов Марсель Маратович</cp:lastModifiedBy>
  <cp:revision>8</cp:revision>
  <cp:lastPrinted>2016-06-20T13:23:00Z</cp:lastPrinted>
  <dcterms:created xsi:type="dcterms:W3CDTF">2024-12-24T11:04:00Z</dcterms:created>
  <dcterms:modified xsi:type="dcterms:W3CDTF">2024-12-24T12:05:00Z</dcterms:modified>
</cp:coreProperties>
</file>