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331"/>
        <w:gridCol w:w="5024"/>
      </w:tblGrid>
      <w:tr w:rsidR="00F27C2E" w:rsidRPr="00B7058C" w14:paraId="7808EC68" w14:textId="77777777" w:rsidTr="00F27C2E">
        <w:tc>
          <w:tcPr>
            <w:tcW w:w="4453" w:type="dxa"/>
            <w:shd w:val="clear" w:color="auto" w:fill="auto"/>
          </w:tcPr>
          <w:p w14:paraId="298AB462" w14:textId="77777777" w:rsidR="00F27C2E" w:rsidRPr="00543F0E" w:rsidRDefault="00F27C2E" w:rsidP="00F27C2E">
            <w:pPr>
              <w:rPr>
                <w:rFonts w:ascii="Times New Roman" w:hAnsi="Times New Roman" w:cs="Times New Roman"/>
                <w:sz w:val="24"/>
                <w:szCs w:val="24"/>
                <w:lang w:val="ru-RU"/>
              </w:rPr>
            </w:pPr>
          </w:p>
        </w:tc>
        <w:tc>
          <w:tcPr>
            <w:tcW w:w="5118" w:type="dxa"/>
            <w:shd w:val="clear" w:color="auto" w:fill="auto"/>
          </w:tcPr>
          <w:p w14:paraId="4936D7DC" w14:textId="38C80C19" w:rsidR="009617D6" w:rsidRPr="00AB0628" w:rsidRDefault="00B60B4A" w:rsidP="00B60B4A">
            <w:pPr>
              <w:spacing w:after="0" w:line="240" w:lineRule="auto"/>
              <w:jc w:val="right"/>
              <w:rPr>
                <w:rFonts w:ascii="Times New Roman" w:hAnsi="Times New Roman" w:cs="Times New Roman"/>
                <w:b/>
                <w:sz w:val="24"/>
                <w:szCs w:val="24"/>
                <w:lang w:val="ru-RU"/>
              </w:rPr>
            </w:pPr>
            <w:r w:rsidRPr="00AB0628">
              <w:rPr>
                <w:rFonts w:ascii="Times New Roman" w:hAnsi="Times New Roman"/>
                <w:b/>
                <w:sz w:val="24"/>
                <w:lang w:val="ru-RU"/>
              </w:rPr>
              <w:t xml:space="preserve">Форма </w:t>
            </w:r>
            <w:r>
              <w:rPr>
                <w:rFonts w:ascii="Times New Roman" w:hAnsi="Times New Roman"/>
                <w:b/>
                <w:sz w:val="24"/>
              </w:rPr>
              <w:t>F</w:t>
            </w:r>
            <w:r w:rsidRPr="00AB0628">
              <w:rPr>
                <w:rFonts w:ascii="Times New Roman" w:hAnsi="Times New Roman"/>
                <w:b/>
                <w:sz w:val="24"/>
                <w:lang w:val="ru-RU"/>
              </w:rPr>
              <w:t>016/</w:t>
            </w:r>
            <w:r>
              <w:rPr>
                <w:rFonts w:ascii="Times New Roman" w:hAnsi="Times New Roman"/>
                <w:b/>
                <w:sz w:val="24"/>
              </w:rPr>
              <w:t>Details</w:t>
            </w:r>
            <w:r w:rsidRPr="00AB0628">
              <w:rPr>
                <w:rFonts w:ascii="Times New Roman" w:hAnsi="Times New Roman"/>
                <w:b/>
                <w:sz w:val="24"/>
                <w:lang w:val="ru-RU"/>
              </w:rPr>
              <w:t xml:space="preserve"> </w:t>
            </w:r>
            <w:r>
              <w:rPr>
                <w:rFonts w:ascii="Times New Roman" w:hAnsi="Times New Roman"/>
                <w:b/>
                <w:sz w:val="24"/>
              </w:rPr>
              <w:t>Form</w:t>
            </w:r>
            <w:r w:rsidRPr="00AB0628">
              <w:rPr>
                <w:rFonts w:ascii="Times New Roman" w:hAnsi="Times New Roman"/>
                <w:b/>
                <w:sz w:val="24"/>
                <w:lang w:val="ru-RU"/>
              </w:rPr>
              <w:t xml:space="preserve"> </w:t>
            </w:r>
            <w:r>
              <w:rPr>
                <w:rFonts w:ascii="Times New Roman" w:hAnsi="Times New Roman"/>
                <w:b/>
                <w:sz w:val="24"/>
              </w:rPr>
              <w:t>S</w:t>
            </w:r>
            <w:r w:rsidRPr="00AB0628">
              <w:rPr>
                <w:rFonts w:ascii="Times New Roman" w:hAnsi="Times New Roman"/>
                <w:b/>
                <w:sz w:val="24"/>
                <w:lang w:val="ru-RU"/>
              </w:rPr>
              <w:t>016</w:t>
            </w:r>
          </w:p>
          <w:p w14:paraId="5803FEF8" w14:textId="77777777" w:rsidR="00B60B4A" w:rsidRPr="00AB0628" w:rsidRDefault="00B60B4A" w:rsidP="00B60B4A">
            <w:pPr>
              <w:spacing w:after="0" w:line="240" w:lineRule="auto"/>
              <w:jc w:val="right"/>
              <w:rPr>
                <w:rFonts w:ascii="Times New Roman" w:hAnsi="Times New Roman" w:cs="Times New Roman"/>
                <w:sz w:val="24"/>
                <w:szCs w:val="24"/>
                <w:lang w:val="ru-RU"/>
              </w:rPr>
            </w:pPr>
            <w:r w:rsidRPr="00AB0628">
              <w:rPr>
                <w:rFonts w:ascii="Times New Roman" w:hAnsi="Times New Roman"/>
                <w:sz w:val="24"/>
                <w:lang w:val="ru-RU"/>
              </w:rPr>
              <w:t>Небанковская кредитная организация акционерное общество «Национальный расчетный депозитарий»/</w:t>
            </w:r>
          </w:p>
          <w:p w14:paraId="2C594716" w14:textId="77777777" w:rsidR="00F27C2E" w:rsidRPr="00B7058C" w:rsidRDefault="00F27C2E" w:rsidP="00B60B4A">
            <w:pPr>
              <w:spacing w:after="0" w:line="240" w:lineRule="auto"/>
              <w:jc w:val="right"/>
              <w:rPr>
                <w:rFonts w:ascii="Times New Roman" w:hAnsi="Times New Roman" w:cs="Times New Roman"/>
                <w:sz w:val="24"/>
                <w:szCs w:val="24"/>
              </w:rPr>
            </w:pPr>
            <w:r>
              <w:rPr>
                <w:rFonts w:ascii="Times New Roman" w:hAnsi="Times New Roman"/>
                <w:sz w:val="24"/>
              </w:rPr>
              <w:t>National Settlement Depository</w:t>
            </w:r>
          </w:p>
        </w:tc>
      </w:tr>
    </w:tbl>
    <w:p w14:paraId="096254AF" w14:textId="77777777" w:rsidR="00B60B4A" w:rsidRPr="00B7058C" w:rsidRDefault="00B60B4A" w:rsidP="009617D6">
      <w:pPr>
        <w:jc w:val="both"/>
        <w:rPr>
          <w:rFonts w:ascii="Times New Roman" w:hAnsi="Times New Roman"/>
          <w:sz w:val="24"/>
          <w:lang w:val="ru-RU"/>
        </w:rPr>
      </w:pPr>
    </w:p>
    <w:p w14:paraId="1C577DA4" w14:textId="1F39647B" w:rsidR="00B60B4A" w:rsidRPr="00AB0628" w:rsidRDefault="00B60B4A" w:rsidP="00B60B4A">
      <w:pPr>
        <w:jc w:val="both"/>
        <w:rPr>
          <w:rFonts w:ascii="Times New Roman" w:hAnsi="Times New Roman" w:cs="Times New Roman"/>
          <w:bCs/>
          <w:sz w:val="24"/>
          <w:szCs w:val="24"/>
          <w:lang w:val="ru-RU"/>
        </w:rPr>
      </w:pPr>
      <w:r w:rsidRPr="00AB0628">
        <w:rPr>
          <w:rFonts w:ascii="Times New Roman" w:hAnsi="Times New Roman"/>
          <w:sz w:val="24"/>
          <w:lang w:val="ru-RU"/>
        </w:rPr>
        <w:t>Настоящим Заявитель просит осуществить перевод принадлежащих ему ценных бумаг, со счета депо владельца в НКО АО НРД на его счет депо владельца в другом депозитарии, которому открыт счет депо номинального держателя в НКО АО НРД/</w:t>
      </w:r>
    </w:p>
    <w:p w14:paraId="637BBBAA" w14:textId="383568F2" w:rsidR="00F27C2E" w:rsidRPr="00B7058C" w:rsidRDefault="009617D6" w:rsidP="009617D6">
      <w:pPr>
        <w:jc w:val="both"/>
        <w:rPr>
          <w:rFonts w:ascii="Times New Roman" w:hAnsi="Times New Roman" w:cs="Times New Roman"/>
          <w:bCs/>
          <w:sz w:val="24"/>
          <w:szCs w:val="24"/>
        </w:rPr>
      </w:pPr>
      <w:r>
        <w:rPr>
          <w:rFonts w:ascii="Times New Roman" w:hAnsi="Times New Roman"/>
          <w:sz w:val="24"/>
        </w:rPr>
        <w:t>The Applicant hereby requests to transfer the securities from the owner securities account with NSD to his/her owner securities account with another depository that has a nominee securities account with NSD:</w:t>
      </w:r>
    </w:p>
    <w:tbl>
      <w:tblPr>
        <w:tblW w:w="10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604"/>
        <w:gridCol w:w="1360"/>
        <w:gridCol w:w="318"/>
        <w:gridCol w:w="2344"/>
        <w:gridCol w:w="1461"/>
        <w:gridCol w:w="1156"/>
        <w:gridCol w:w="288"/>
        <w:gridCol w:w="1072"/>
      </w:tblGrid>
      <w:tr w:rsidR="00AC7D2A" w:rsidRPr="007709E6" w14:paraId="78471252" w14:textId="77777777" w:rsidTr="003062E2">
        <w:trPr>
          <w:gridAfter w:val="2"/>
          <w:wAfter w:w="1360" w:type="dxa"/>
          <w:trHeight w:val="383"/>
        </w:trPr>
        <w:tc>
          <w:tcPr>
            <w:tcW w:w="4424" w:type="dxa"/>
            <w:gridSpan w:val="4"/>
          </w:tcPr>
          <w:p w14:paraId="1CDB66B7" w14:textId="77D07CC0" w:rsidR="00B60B4A" w:rsidRPr="00AB0628" w:rsidRDefault="00B60B4A" w:rsidP="003062E2">
            <w:pPr>
              <w:tabs>
                <w:tab w:val="left" w:pos="1134"/>
                <w:tab w:val="left" w:pos="9356"/>
              </w:tabs>
              <w:spacing w:after="0" w:line="240" w:lineRule="auto"/>
              <w:ind w:right="-1"/>
              <w:jc w:val="both"/>
              <w:rPr>
                <w:rFonts w:ascii="Times New Roman" w:hAnsi="Times New Roman" w:cs="Times New Roman"/>
                <w:sz w:val="24"/>
                <w:szCs w:val="24"/>
                <w:lang w:val="ru-RU"/>
              </w:rPr>
            </w:pPr>
            <w:r w:rsidRPr="00AB0628">
              <w:rPr>
                <w:rFonts w:ascii="Times New Roman" w:hAnsi="Times New Roman"/>
                <w:sz w:val="24"/>
                <w:lang w:val="ru-RU"/>
              </w:rPr>
              <w:t>Фамилия, имя, отчество (при наличии) Заявителя/</w:t>
            </w:r>
          </w:p>
          <w:p w14:paraId="28003AEC" w14:textId="77777777" w:rsidR="00AC7D2A" w:rsidRPr="00B7058C" w:rsidRDefault="00FE2083" w:rsidP="003062E2">
            <w:pPr>
              <w:tabs>
                <w:tab w:val="left" w:pos="1134"/>
                <w:tab w:val="left" w:pos="9356"/>
              </w:tabs>
              <w:spacing w:after="0" w:line="240" w:lineRule="auto"/>
              <w:ind w:right="-1"/>
              <w:jc w:val="both"/>
              <w:rPr>
                <w:rFonts w:ascii="Times New Roman" w:hAnsi="Times New Roman" w:cs="Times New Roman"/>
                <w:sz w:val="24"/>
                <w:szCs w:val="24"/>
              </w:rPr>
            </w:pPr>
            <w:r>
              <w:rPr>
                <w:rFonts w:ascii="Times New Roman" w:hAnsi="Times New Roman"/>
                <w:sz w:val="24"/>
              </w:rPr>
              <w:t>Applicant's surname, name, patronymic (if any)</w:t>
            </w:r>
          </w:p>
        </w:tc>
        <w:tc>
          <w:tcPr>
            <w:tcW w:w="4961" w:type="dxa"/>
            <w:gridSpan w:val="3"/>
          </w:tcPr>
          <w:p w14:paraId="2BE12B4E" w14:textId="77777777" w:rsidR="00AC7D2A" w:rsidRPr="00AB0628" w:rsidRDefault="00AC7D2A" w:rsidP="00AC7D2A">
            <w:pPr>
              <w:tabs>
                <w:tab w:val="left" w:pos="1134"/>
                <w:tab w:val="left" w:pos="9356"/>
              </w:tabs>
              <w:ind w:right="-1"/>
              <w:jc w:val="both"/>
              <w:rPr>
                <w:rFonts w:ascii="Times New Roman" w:hAnsi="Times New Roman" w:cs="Times New Roman"/>
                <w:sz w:val="24"/>
                <w:szCs w:val="24"/>
                <w:lang w:val="en-US"/>
              </w:rPr>
            </w:pPr>
          </w:p>
        </w:tc>
      </w:tr>
      <w:tr w:rsidR="00AC7D2A" w:rsidRPr="00AB0628" w14:paraId="70C3D9C8" w14:textId="77777777" w:rsidTr="003062E2">
        <w:trPr>
          <w:gridAfter w:val="2"/>
          <w:wAfter w:w="1360" w:type="dxa"/>
          <w:trHeight w:val="383"/>
        </w:trPr>
        <w:tc>
          <w:tcPr>
            <w:tcW w:w="4424" w:type="dxa"/>
            <w:gridSpan w:val="4"/>
          </w:tcPr>
          <w:p w14:paraId="5996BC76" w14:textId="2D88FE98" w:rsidR="00B60B4A" w:rsidRPr="00AB0628" w:rsidRDefault="00B60B4A" w:rsidP="003062E2">
            <w:pPr>
              <w:tabs>
                <w:tab w:val="left" w:pos="1134"/>
                <w:tab w:val="left" w:pos="9356"/>
              </w:tabs>
              <w:spacing w:after="0" w:line="240" w:lineRule="auto"/>
              <w:ind w:right="-1"/>
              <w:jc w:val="both"/>
              <w:rPr>
                <w:rFonts w:ascii="Times New Roman" w:hAnsi="Times New Roman" w:cs="Times New Roman"/>
                <w:sz w:val="24"/>
                <w:szCs w:val="24"/>
                <w:lang w:val="ru-RU"/>
              </w:rPr>
            </w:pPr>
            <w:r w:rsidRPr="00AB0628">
              <w:rPr>
                <w:rFonts w:ascii="Times New Roman" w:hAnsi="Times New Roman"/>
                <w:sz w:val="24"/>
                <w:lang w:val="ru-RU"/>
              </w:rPr>
              <w:t>Документ, удостоверяющий личность Заявителя/</w:t>
            </w:r>
          </w:p>
          <w:p w14:paraId="06C8F1A2" w14:textId="77777777" w:rsidR="00AC7D2A" w:rsidRPr="00AB0628" w:rsidRDefault="00AC7D2A" w:rsidP="003062E2">
            <w:pPr>
              <w:tabs>
                <w:tab w:val="left" w:pos="1134"/>
                <w:tab w:val="left" w:pos="9356"/>
              </w:tabs>
              <w:spacing w:after="0" w:line="240" w:lineRule="auto"/>
              <w:ind w:right="-1"/>
              <w:jc w:val="both"/>
              <w:rPr>
                <w:rFonts w:ascii="Times New Roman" w:hAnsi="Times New Roman" w:cs="Times New Roman"/>
                <w:sz w:val="24"/>
                <w:szCs w:val="24"/>
                <w:lang w:val="ru-RU"/>
              </w:rPr>
            </w:pPr>
            <w:r>
              <w:rPr>
                <w:rFonts w:ascii="Times New Roman" w:hAnsi="Times New Roman"/>
                <w:sz w:val="24"/>
              </w:rPr>
              <w:t>Applicant</w:t>
            </w:r>
            <w:r w:rsidRPr="00AB0628">
              <w:rPr>
                <w:rFonts w:ascii="Times New Roman" w:hAnsi="Times New Roman"/>
                <w:sz w:val="24"/>
                <w:lang w:val="ru-RU"/>
              </w:rPr>
              <w:t>'</w:t>
            </w:r>
            <w:r>
              <w:rPr>
                <w:rFonts w:ascii="Times New Roman" w:hAnsi="Times New Roman"/>
                <w:sz w:val="24"/>
              </w:rPr>
              <w:t>s</w:t>
            </w:r>
            <w:r w:rsidRPr="00AB0628">
              <w:rPr>
                <w:rFonts w:ascii="Times New Roman" w:hAnsi="Times New Roman"/>
                <w:sz w:val="24"/>
                <w:lang w:val="ru-RU"/>
              </w:rPr>
              <w:t xml:space="preserve"> </w:t>
            </w:r>
            <w:r>
              <w:rPr>
                <w:rFonts w:ascii="Times New Roman" w:hAnsi="Times New Roman"/>
                <w:sz w:val="24"/>
              </w:rPr>
              <w:t>ID</w:t>
            </w:r>
            <w:r w:rsidRPr="00AB0628">
              <w:rPr>
                <w:rFonts w:ascii="Times New Roman" w:hAnsi="Times New Roman"/>
                <w:sz w:val="24"/>
                <w:lang w:val="ru-RU"/>
              </w:rPr>
              <w:t xml:space="preserve"> </w:t>
            </w:r>
            <w:r>
              <w:rPr>
                <w:rFonts w:ascii="Times New Roman" w:hAnsi="Times New Roman"/>
                <w:sz w:val="24"/>
              </w:rPr>
              <w:t>document</w:t>
            </w:r>
          </w:p>
        </w:tc>
        <w:tc>
          <w:tcPr>
            <w:tcW w:w="4961" w:type="dxa"/>
            <w:gridSpan w:val="3"/>
          </w:tcPr>
          <w:p w14:paraId="65EA8381" w14:textId="77777777" w:rsidR="00AC7D2A" w:rsidRPr="00AB0628" w:rsidRDefault="00AC7D2A" w:rsidP="00AC7D2A">
            <w:pPr>
              <w:tabs>
                <w:tab w:val="left" w:pos="1134"/>
                <w:tab w:val="left" w:pos="9356"/>
              </w:tabs>
              <w:ind w:right="-1"/>
              <w:jc w:val="both"/>
              <w:rPr>
                <w:rFonts w:ascii="Times New Roman" w:hAnsi="Times New Roman" w:cs="Times New Roman"/>
                <w:sz w:val="24"/>
                <w:szCs w:val="24"/>
                <w:lang w:val="ru-RU"/>
              </w:rPr>
            </w:pPr>
          </w:p>
        </w:tc>
      </w:tr>
      <w:tr w:rsidR="00AC7D2A" w:rsidRPr="00B7058C" w14:paraId="32226D53" w14:textId="77777777" w:rsidTr="003062E2">
        <w:trPr>
          <w:gridAfter w:val="2"/>
          <w:wAfter w:w="1360" w:type="dxa"/>
          <w:trHeight w:val="383"/>
        </w:trPr>
        <w:tc>
          <w:tcPr>
            <w:tcW w:w="4424" w:type="dxa"/>
            <w:gridSpan w:val="4"/>
            <w:shd w:val="clear" w:color="auto" w:fill="auto"/>
          </w:tcPr>
          <w:p w14:paraId="2486B968" w14:textId="77777777" w:rsidR="00B60B4A" w:rsidRPr="00AB0628" w:rsidRDefault="00B60B4A" w:rsidP="003062E2">
            <w:pPr>
              <w:spacing w:after="0" w:line="240" w:lineRule="auto"/>
              <w:jc w:val="both"/>
              <w:rPr>
                <w:rFonts w:ascii="Times New Roman" w:hAnsi="Times New Roman" w:cs="Times New Roman"/>
                <w:sz w:val="24"/>
                <w:szCs w:val="24"/>
                <w:lang w:val="ru-RU"/>
              </w:rPr>
            </w:pPr>
            <w:r w:rsidRPr="00AB0628">
              <w:rPr>
                <w:rFonts w:ascii="Times New Roman" w:hAnsi="Times New Roman"/>
                <w:sz w:val="24"/>
                <w:lang w:val="ru-RU"/>
              </w:rPr>
              <w:t>Номер счета депо владельца Заявителя, открытого в НКО АО НРД, с которого должны быть списаны ценные бумаги при переводе/</w:t>
            </w:r>
          </w:p>
          <w:p w14:paraId="5F83860C" w14:textId="05B6112A" w:rsidR="00AC7D2A" w:rsidRPr="00B7058C" w:rsidRDefault="00AC7D2A">
            <w:pPr>
              <w:spacing w:after="0" w:line="240" w:lineRule="auto"/>
              <w:jc w:val="both"/>
              <w:rPr>
                <w:rFonts w:ascii="Times New Roman" w:hAnsi="Times New Roman" w:cs="Times New Roman"/>
                <w:sz w:val="24"/>
                <w:szCs w:val="24"/>
              </w:rPr>
            </w:pPr>
            <w:r>
              <w:rPr>
                <w:rFonts w:ascii="Times New Roman" w:hAnsi="Times New Roman"/>
                <w:sz w:val="24"/>
              </w:rPr>
              <w:t>Number of the Applicant's owner securities account with NSD from which the securities are to be debited</w:t>
            </w:r>
          </w:p>
        </w:tc>
        <w:tc>
          <w:tcPr>
            <w:tcW w:w="4961" w:type="dxa"/>
            <w:gridSpan w:val="3"/>
            <w:shd w:val="clear" w:color="auto" w:fill="auto"/>
          </w:tcPr>
          <w:p w14:paraId="53BA6E33" w14:textId="77777777" w:rsidR="00AC7D2A" w:rsidRPr="00B7058C" w:rsidRDefault="00AC7D2A" w:rsidP="00AC7D2A">
            <w:pPr>
              <w:rPr>
                <w:rFonts w:ascii="Times New Roman" w:hAnsi="Times New Roman" w:cs="Times New Roman"/>
                <w:sz w:val="24"/>
                <w:szCs w:val="24"/>
              </w:rPr>
            </w:pPr>
          </w:p>
        </w:tc>
      </w:tr>
      <w:tr w:rsidR="00AC7D2A" w:rsidRPr="00B7058C" w14:paraId="06FAECA1" w14:textId="77777777" w:rsidTr="003062E2">
        <w:trPr>
          <w:gridAfter w:val="2"/>
          <w:wAfter w:w="1360" w:type="dxa"/>
          <w:trHeight w:val="383"/>
        </w:trPr>
        <w:tc>
          <w:tcPr>
            <w:tcW w:w="4424" w:type="dxa"/>
            <w:gridSpan w:val="4"/>
            <w:shd w:val="clear" w:color="auto" w:fill="auto"/>
          </w:tcPr>
          <w:p w14:paraId="6DC8D7F9" w14:textId="0BE1BDA8" w:rsidR="00B60B4A" w:rsidRPr="00AB0628" w:rsidRDefault="0036277B" w:rsidP="003062E2">
            <w:pPr>
              <w:spacing w:after="0" w:line="240" w:lineRule="auto"/>
              <w:jc w:val="both"/>
              <w:rPr>
                <w:rFonts w:ascii="Times New Roman" w:hAnsi="Times New Roman"/>
                <w:sz w:val="24"/>
                <w:lang w:val="ru-RU"/>
              </w:rPr>
            </w:pPr>
            <w:r w:rsidRPr="00AB0628">
              <w:rPr>
                <w:rFonts w:ascii="Times New Roman" w:hAnsi="Times New Roman"/>
                <w:sz w:val="24"/>
                <w:lang w:val="ru-RU"/>
              </w:rPr>
              <w:t xml:space="preserve">Сокращенное наименование депозитария, в котором открыт счет депо владельца Заявителю, на который должны быть зачислены ценные бумаги при переводе/ </w:t>
            </w:r>
          </w:p>
          <w:p w14:paraId="4D126EF5" w14:textId="41A421F7" w:rsidR="00AC7D2A" w:rsidRPr="00B7058C" w:rsidRDefault="007B4DC8" w:rsidP="003062E2">
            <w:pPr>
              <w:spacing w:after="0" w:line="240" w:lineRule="auto"/>
              <w:jc w:val="both"/>
              <w:rPr>
                <w:rFonts w:ascii="Times New Roman" w:hAnsi="Times New Roman" w:cs="Times New Roman"/>
                <w:sz w:val="24"/>
                <w:szCs w:val="24"/>
              </w:rPr>
            </w:pPr>
            <w:r>
              <w:rPr>
                <w:rFonts w:ascii="Times New Roman" w:hAnsi="Times New Roman"/>
                <w:sz w:val="24"/>
              </w:rPr>
              <w:t xml:space="preserve">Short name of NSD's participant kept by a depository in which the Applicant has an owner securities account to which the securities are to be credited </w:t>
            </w:r>
          </w:p>
        </w:tc>
        <w:tc>
          <w:tcPr>
            <w:tcW w:w="4961" w:type="dxa"/>
            <w:gridSpan w:val="3"/>
            <w:shd w:val="clear" w:color="auto" w:fill="auto"/>
          </w:tcPr>
          <w:p w14:paraId="57377E73" w14:textId="77777777" w:rsidR="00AC7D2A" w:rsidRPr="00B7058C" w:rsidRDefault="00AC7D2A" w:rsidP="00AC7D2A">
            <w:pPr>
              <w:rPr>
                <w:rFonts w:ascii="Times New Roman" w:hAnsi="Times New Roman" w:cs="Times New Roman"/>
                <w:sz w:val="24"/>
                <w:szCs w:val="24"/>
              </w:rPr>
            </w:pPr>
          </w:p>
        </w:tc>
      </w:tr>
      <w:tr w:rsidR="00AC7D2A" w:rsidRPr="00B7058C" w14:paraId="34DD2574" w14:textId="77777777" w:rsidTr="003062E2">
        <w:trPr>
          <w:gridAfter w:val="2"/>
          <w:wAfter w:w="1360" w:type="dxa"/>
          <w:trHeight w:val="383"/>
        </w:trPr>
        <w:tc>
          <w:tcPr>
            <w:tcW w:w="4424" w:type="dxa"/>
            <w:gridSpan w:val="4"/>
            <w:shd w:val="clear" w:color="auto" w:fill="auto"/>
          </w:tcPr>
          <w:p w14:paraId="635490B6" w14:textId="6A1F668C" w:rsidR="00B60B4A" w:rsidRPr="00AB0628" w:rsidRDefault="00B60B4A" w:rsidP="003062E2">
            <w:pPr>
              <w:spacing w:after="0" w:line="240" w:lineRule="auto"/>
              <w:jc w:val="both"/>
              <w:rPr>
                <w:rFonts w:ascii="Times New Roman" w:hAnsi="Times New Roman" w:cs="Times New Roman"/>
                <w:sz w:val="24"/>
                <w:szCs w:val="24"/>
                <w:lang w:val="ru-RU"/>
              </w:rPr>
            </w:pPr>
            <w:r w:rsidRPr="00AB0628">
              <w:rPr>
                <w:rFonts w:ascii="Times New Roman" w:hAnsi="Times New Roman"/>
                <w:sz w:val="24"/>
                <w:lang w:val="ru-RU"/>
              </w:rPr>
              <w:t>Номер счета депо номинального держателя в НКО АО НРД, на который должны быть зачислены ценные бумаги при переводе/</w:t>
            </w:r>
          </w:p>
          <w:p w14:paraId="3E40871C" w14:textId="77777777" w:rsidR="00AC7D2A" w:rsidRPr="00B7058C" w:rsidRDefault="00AC7D2A" w:rsidP="003062E2">
            <w:pPr>
              <w:spacing w:after="0" w:line="240" w:lineRule="auto"/>
              <w:jc w:val="both"/>
              <w:rPr>
                <w:rFonts w:ascii="Times New Roman" w:hAnsi="Times New Roman" w:cs="Times New Roman"/>
                <w:sz w:val="24"/>
                <w:szCs w:val="24"/>
              </w:rPr>
            </w:pPr>
            <w:r>
              <w:rPr>
                <w:rFonts w:ascii="Times New Roman" w:hAnsi="Times New Roman"/>
                <w:sz w:val="24"/>
              </w:rPr>
              <w:t>Number of a nominee securities account with NSD to which the securities are to be credited</w:t>
            </w:r>
          </w:p>
        </w:tc>
        <w:tc>
          <w:tcPr>
            <w:tcW w:w="4961" w:type="dxa"/>
            <w:gridSpan w:val="3"/>
            <w:shd w:val="clear" w:color="auto" w:fill="auto"/>
          </w:tcPr>
          <w:p w14:paraId="4C8C13B7" w14:textId="77777777" w:rsidR="00AC7D2A" w:rsidRPr="00B7058C" w:rsidRDefault="00AC7D2A" w:rsidP="00AC7D2A">
            <w:pPr>
              <w:rPr>
                <w:rFonts w:ascii="Times New Roman" w:hAnsi="Times New Roman" w:cs="Times New Roman"/>
                <w:sz w:val="24"/>
                <w:szCs w:val="24"/>
              </w:rPr>
            </w:pPr>
          </w:p>
        </w:tc>
      </w:tr>
      <w:tr w:rsidR="009617D6" w:rsidRPr="00B7058C" w14:paraId="1169F6E7" w14:textId="77777777" w:rsidTr="003062E2">
        <w:trPr>
          <w:gridAfter w:val="2"/>
          <w:wAfter w:w="1360" w:type="dxa"/>
          <w:trHeight w:val="383"/>
        </w:trPr>
        <w:tc>
          <w:tcPr>
            <w:tcW w:w="4424" w:type="dxa"/>
            <w:gridSpan w:val="4"/>
            <w:shd w:val="clear" w:color="auto" w:fill="auto"/>
          </w:tcPr>
          <w:p w14:paraId="22F2A20B" w14:textId="2ECD2AF7" w:rsidR="00B60B4A" w:rsidRPr="00AB0628" w:rsidRDefault="00B60B4A" w:rsidP="003062E2">
            <w:pPr>
              <w:spacing w:after="0" w:line="240" w:lineRule="auto"/>
              <w:jc w:val="both"/>
              <w:rPr>
                <w:rFonts w:ascii="Times New Roman" w:hAnsi="Times New Roman" w:cs="Times New Roman"/>
                <w:sz w:val="24"/>
                <w:szCs w:val="24"/>
                <w:lang w:val="ru-RU"/>
              </w:rPr>
            </w:pPr>
            <w:r w:rsidRPr="00AB0628">
              <w:rPr>
                <w:rFonts w:ascii="Times New Roman" w:hAnsi="Times New Roman"/>
                <w:sz w:val="24"/>
                <w:lang w:val="ru-RU"/>
              </w:rPr>
              <w:t>Код раздела счета депо номинального держателя в НКО АО НРД, на который должны быть зачислены ценные бумаги при переводе/</w:t>
            </w:r>
          </w:p>
          <w:p w14:paraId="513F3DBC" w14:textId="77777777" w:rsidR="009617D6" w:rsidRPr="00B7058C" w:rsidRDefault="00EF0C66" w:rsidP="003062E2">
            <w:pPr>
              <w:spacing w:after="0" w:line="240" w:lineRule="auto"/>
              <w:jc w:val="both"/>
              <w:rPr>
                <w:rFonts w:ascii="Times New Roman" w:hAnsi="Times New Roman" w:cs="Times New Roman"/>
                <w:sz w:val="24"/>
                <w:szCs w:val="24"/>
              </w:rPr>
            </w:pPr>
            <w:r>
              <w:rPr>
                <w:rFonts w:ascii="Times New Roman" w:hAnsi="Times New Roman"/>
                <w:sz w:val="24"/>
              </w:rPr>
              <w:t>The sub-account code of the nominee securities account with NSD to which the securities are to be credited</w:t>
            </w:r>
          </w:p>
        </w:tc>
        <w:tc>
          <w:tcPr>
            <w:tcW w:w="4961" w:type="dxa"/>
            <w:gridSpan w:val="3"/>
            <w:shd w:val="clear" w:color="auto" w:fill="auto"/>
          </w:tcPr>
          <w:p w14:paraId="023048EA" w14:textId="77777777" w:rsidR="009617D6" w:rsidRPr="00B7058C" w:rsidRDefault="009617D6" w:rsidP="00AC7D2A">
            <w:pPr>
              <w:rPr>
                <w:rFonts w:ascii="Times New Roman" w:hAnsi="Times New Roman" w:cs="Times New Roman"/>
                <w:sz w:val="24"/>
                <w:szCs w:val="24"/>
              </w:rPr>
            </w:pPr>
          </w:p>
        </w:tc>
      </w:tr>
      <w:tr w:rsidR="00AC7D2A" w:rsidRPr="00B7058C" w14:paraId="7615BE80" w14:textId="77777777" w:rsidTr="003062E2">
        <w:trPr>
          <w:gridAfter w:val="2"/>
          <w:wAfter w:w="1360" w:type="dxa"/>
          <w:trHeight w:val="383"/>
        </w:trPr>
        <w:tc>
          <w:tcPr>
            <w:tcW w:w="9385" w:type="dxa"/>
            <w:gridSpan w:val="7"/>
            <w:shd w:val="clear" w:color="auto" w:fill="auto"/>
          </w:tcPr>
          <w:p w14:paraId="2931B0BF" w14:textId="00A7AFE8" w:rsidR="00287578" w:rsidRPr="00AB0628" w:rsidRDefault="003062E2" w:rsidP="00287578">
            <w:pPr>
              <w:tabs>
                <w:tab w:val="left" w:pos="1134"/>
                <w:tab w:val="left" w:pos="9356"/>
              </w:tabs>
              <w:spacing w:after="0" w:line="240" w:lineRule="auto"/>
              <w:jc w:val="center"/>
              <w:rPr>
                <w:rFonts w:ascii="Times New Roman" w:hAnsi="Times New Roman"/>
                <w:b/>
                <w:sz w:val="24"/>
                <w:lang w:val="ru-RU"/>
              </w:rPr>
            </w:pPr>
            <w:r w:rsidRPr="00AB0628">
              <w:rPr>
                <w:rFonts w:ascii="Times New Roman" w:hAnsi="Times New Roman"/>
                <w:b/>
                <w:sz w:val="24"/>
                <w:lang w:val="ru-RU"/>
              </w:rPr>
              <w:lastRenderedPageBreak/>
              <w:t>Ценные бумаги, которые должны быть зачислены на счет депо владельца в другом депозитарии</w:t>
            </w:r>
            <w:r w:rsidR="00AB0628" w:rsidRPr="00AB0628">
              <w:rPr>
                <w:rFonts w:ascii="Times New Roman" w:hAnsi="Times New Roman"/>
                <w:b/>
                <w:sz w:val="24"/>
                <w:lang w:val="ru-RU"/>
              </w:rPr>
              <w:t xml:space="preserve"> </w:t>
            </w:r>
            <w:r w:rsidRPr="00AB0628">
              <w:rPr>
                <w:rFonts w:ascii="Times New Roman" w:hAnsi="Times New Roman"/>
                <w:b/>
                <w:sz w:val="24"/>
                <w:lang w:val="ru-RU"/>
              </w:rPr>
              <w:t xml:space="preserve">(в НКО АО НРД)/ </w:t>
            </w:r>
          </w:p>
          <w:p w14:paraId="72565C09" w14:textId="17D0D33B" w:rsidR="00AC7D2A" w:rsidRPr="00B7058C" w:rsidRDefault="00AC7D2A" w:rsidP="001B630C">
            <w:pPr>
              <w:tabs>
                <w:tab w:val="left" w:pos="1134"/>
                <w:tab w:val="left" w:pos="9356"/>
              </w:tabs>
              <w:spacing w:after="0" w:line="240" w:lineRule="auto"/>
              <w:jc w:val="center"/>
              <w:rPr>
                <w:rFonts w:ascii="Times New Roman" w:eastAsia="Calibri" w:hAnsi="Times New Roman" w:cs="Times New Roman"/>
                <w:i/>
                <w:sz w:val="24"/>
                <w:szCs w:val="24"/>
              </w:rPr>
            </w:pPr>
            <w:r>
              <w:rPr>
                <w:rFonts w:ascii="Times New Roman" w:hAnsi="Times New Roman"/>
                <w:b/>
                <w:sz w:val="24"/>
              </w:rPr>
              <w:t>Securities to be credited to the Applicant's securities account with a depository</w:t>
            </w:r>
          </w:p>
        </w:tc>
      </w:tr>
      <w:tr w:rsidR="00AC7D2A" w:rsidRPr="00B7058C" w14:paraId="3F722FC2" w14:textId="77777777" w:rsidTr="003062E2">
        <w:trPr>
          <w:gridAfter w:val="2"/>
          <w:wAfter w:w="1360" w:type="dxa"/>
          <w:trHeight w:val="383"/>
        </w:trPr>
        <w:tc>
          <w:tcPr>
            <w:tcW w:w="4424" w:type="dxa"/>
            <w:gridSpan w:val="4"/>
          </w:tcPr>
          <w:p w14:paraId="3B3A30CF"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rPr>
            </w:pPr>
            <w:proofErr w:type="spellStart"/>
            <w:r>
              <w:rPr>
                <w:rFonts w:ascii="Times New Roman" w:hAnsi="Times New Roman"/>
                <w:color w:val="000000"/>
                <w:sz w:val="24"/>
              </w:rPr>
              <w:t>Наименование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эмитента</w:t>
            </w:r>
            <w:proofErr w:type="spellEnd"/>
            <w:r>
              <w:rPr>
                <w:rFonts w:ascii="Times New Roman" w:hAnsi="Times New Roman"/>
                <w:color w:val="000000"/>
                <w:sz w:val="24"/>
              </w:rPr>
              <w:t>/ Issuer name</w:t>
            </w:r>
          </w:p>
        </w:tc>
        <w:tc>
          <w:tcPr>
            <w:tcW w:w="4961" w:type="dxa"/>
            <w:gridSpan w:val="3"/>
          </w:tcPr>
          <w:p w14:paraId="426F35DD"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49262FE1" w14:textId="77777777" w:rsidTr="003062E2">
        <w:trPr>
          <w:gridAfter w:val="2"/>
          <w:wAfter w:w="1360" w:type="dxa"/>
          <w:trHeight w:val="383"/>
        </w:trPr>
        <w:tc>
          <w:tcPr>
            <w:tcW w:w="4424" w:type="dxa"/>
            <w:gridSpan w:val="4"/>
          </w:tcPr>
          <w:p w14:paraId="1A9F0277"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rPr>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бумаг</w:t>
            </w:r>
            <w:proofErr w:type="spellEnd"/>
            <w:r>
              <w:rPr>
                <w:rFonts w:ascii="Times New Roman" w:hAnsi="Times New Roman"/>
                <w:color w:val="000000"/>
                <w:sz w:val="24"/>
              </w:rPr>
              <w:t>/ Type and category of securities</w:t>
            </w:r>
          </w:p>
        </w:tc>
        <w:tc>
          <w:tcPr>
            <w:tcW w:w="4961" w:type="dxa"/>
            <w:gridSpan w:val="3"/>
          </w:tcPr>
          <w:p w14:paraId="612E52AA"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AC7D2A" w:rsidRPr="00B7058C" w14:paraId="40E2C910" w14:textId="77777777" w:rsidTr="003062E2">
        <w:trPr>
          <w:gridAfter w:val="2"/>
          <w:wAfter w:w="1360" w:type="dxa"/>
          <w:trHeight w:val="383"/>
        </w:trPr>
        <w:tc>
          <w:tcPr>
            <w:tcW w:w="4424" w:type="dxa"/>
            <w:gridSpan w:val="4"/>
            <w:tcBorders>
              <w:bottom w:val="single" w:sz="4" w:space="0" w:color="auto"/>
            </w:tcBorders>
          </w:tcPr>
          <w:p w14:paraId="5907A8B2"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sz w:val="24"/>
                <w:szCs w:val="24"/>
              </w:rPr>
            </w:pPr>
            <w:proofErr w:type="spellStart"/>
            <w:r>
              <w:rPr>
                <w:rFonts w:ascii="Times New Roman" w:hAnsi="Times New Roman"/>
                <w:color w:val="000000"/>
                <w:sz w:val="24"/>
              </w:rPr>
              <w:t>Регистрационный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бумаг</w:t>
            </w:r>
            <w:proofErr w:type="spellEnd"/>
            <w:r>
              <w:rPr>
                <w:rFonts w:ascii="Times New Roman" w:hAnsi="Times New Roman"/>
                <w:color w:val="000000"/>
                <w:sz w:val="24"/>
              </w:rPr>
              <w:t>/ Registration number of Securities</w:t>
            </w:r>
          </w:p>
        </w:tc>
        <w:tc>
          <w:tcPr>
            <w:tcW w:w="4961" w:type="dxa"/>
            <w:gridSpan w:val="3"/>
            <w:tcBorders>
              <w:bottom w:val="single" w:sz="4" w:space="0" w:color="auto"/>
            </w:tcBorders>
          </w:tcPr>
          <w:p w14:paraId="15DFAC54" w14:textId="77777777" w:rsidR="00AC7D2A" w:rsidRPr="00B7058C" w:rsidRDefault="00AC7D2A" w:rsidP="00AC7D2A">
            <w:pPr>
              <w:tabs>
                <w:tab w:val="left" w:pos="1134"/>
                <w:tab w:val="left" w:pos="9356"/>
              </w:tabs>
              <w:ind w:right="-1"/>
              <w:jc w:val="both"/>
              <w:rPr>
                <w:rFonts w:ascii="Times New Roman" w:hAnsi="Times New Roman" w:cs="Times New Roman"/>
                <w:sz w:val="24"/>
                <w:szCs w:val="24"/>
                <w:lang w:val="en-US"/>
              </w:rPr>
            </w:pPr>
          </w:p>
        </w:tc>
      </w:tr>
      <w:tr w:rsidR="0064425F" w:rsidRPr="00B7058C" w14:paraId="64DC61DF" w14:textId="77777777" w:rsidTr="003062E2">
        <w:trPr>
          <w:gridAfter w:val="2"/>
          <w:wAfter w:w="1360" w:type="dxa"/>
          <w:trHeight w:val="383"/>
        </w:trPr>
        <w:tc>
          <w:tcPr>
            <w:tcW w:w="4424" w:type="dxa"/>
            <w:gridSpan w:val="4"/>
            <w:tcBorders>
              <w:bottom w:val="single" w:sz="4" w:space="0" w:color="auto"/>
            </w:tcBorders>
          </w:tcPr>
          <w:p w14:paraId="57484DA4" w14:textId="77777777" w:rsidR="0064425F"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r>
              <w:rPr>
                <w:rFonts w:ascii="Times New Roman" w:hAnsi="Times New Roman"/>
                <w:color w:val="000000"/>
                <w:sz w:val="24"/>
              </w:rPr>
              <w:t xml:space="preserve">ISIN </w:t>
            </w:r>
            <w:proofErr w:type="spellStart"/>
            <w:r>
              <w:rPr>
                <w:rFonts w:ascii="Times New Roman" w:hAnsi="Times New Roman"/>
                <w:color w:val="000000"/>
                <w:sz w:val="24"/>
              </w:rPr>
              <w:t>код</w:t>
            </w:r>
            <w:proofErr w:type="spellEnd"/>
            <w:r>
              <w:rPr>
                <w:rFonts w:ascii="Times New Roman" w:hAnsi="Times New Roman"/>
                <w:color w:val="000000"/>
                <w:sz w:val="24"/>
              </w:rPr>
              <w:t>/ ISIN code</w:t>
            </w:r>
          </w:p>
        </w:tc>
        <w:tc>
          <w:tcPr>
            <w:tcW w:w="4961" w:type="dxa"/>
            <w:gridSpan w:val="3"/>
            <w:tcBorders>
              <w:bottom w:val="single" w:sz="4" w:space="0" w:color="auto"/>
            </w:tcBorders>
          </w:tcPr>
          <w:p w14:paraId="0BD77CD3" w14:textId="77777777" w:rsidR="0064425F" w:rsidRPr="00B7058C" w:rsidRDefault="0064425F" w:rsidP="00AC7D2A">
            <w:pPr>
              <w:tabs>
                <w:tab w:val="left" w:pos="1134"/>
                <w:tab w:val="left" w:pos="9356"/>
              </w:tabs>
              <w:ind w:right="-1"/>
              <w:jc w:val="both"/>
              <w:rPr>
                <w:rFonts w:ascii="Times New Roman" w:hAnsi="Times New Roman" w:cs="Times New Roman"/>
                <w:sz w:val="24"/>
                <w:szCs w:val="24"/>
              </w:rPr>
            </w:pPr>
          </w:p>
        </w:tc>
      </w:tr>
      <w:tr w:rsidR="00AC7D2A" w:rsidRPr="00B7058C" w14:paraId="3E1F8475" w14:textId="77777777" w:rsidTr="003062E2">
        <w:trPr>
          <w:gridAfter w:val="2"/>
          <w:wAfter w:w="1360" w:type="dxa"/>
        </w:trPr>
        <w:tc>
          <w:tcPr>
            <w:tcW w:w="4424" w:type="dxa"/>
            <w:gridSpan w:val="4"/>
            <w:tcBorders>
              <w:top w:val="single" w:sz="4" w:space="0" w:color="auto"/>
            </w:tcBorders>
          </w:tcPr>
          <w:p w14:paraId="75A3A331" w14:textId="77777777" w:rsidR="00AC7D2A"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r w:rsidRPr="00AB0628">
              <w:rPr>
                <w:rFonts w:ascii="Times New Roman" w:hAnsi="Times New Roman"/>
                <w:color w:val="000000"/>
                <w:sz w:val="24"/>
                <w:lang w:val="ru-RU"/>
              </w:rPr>
              <w:t xml:space="preserve">Количество ценных бумаг в штуках (цифрами и прописью)/ </w:t>
            </w:r>
            <w:r>
              <w:rPr>
                <w:rFonts w:ascii="Times New Roman" w:hAnsi="Times New Roman"/>
                <w:color w:val="000000"/>
                <w:sz w:val="24"/>
              </w:rPr>
              <w:t>Number of securities in units (in figures and in words)</w:t>
            </w:r>
          </w:p>
        </w:tc>
        <w:tc>
          <w:tcPr>
            <w:tcW w:w="4961" w:type="dxa"/>
            <w:gridSpan w:val="3"/>
            <w:tcBorders>
              <w:top w:val="single" w:sz="4" w:space="0" w:color="auto"/>
            </w:tcBorders>
          </w:tcPr>
          <w:p w14:paraId="21B88052" w14:textId="77777777" w:rsidR="00AC7D2A" w:rsidRPr="00B7058C" w:rsidRDefault="00AC7D2A" w:rsidP="00AC7D2A">
            <w:pPr>
              <w:tabs>
                <w:tab w:val="left" w:pos="1134"/>
                <w:tab w:val="left" w:pos="9356"/>
              </w:tabs>
              <w:ind w:right="-1"/>
              <w:jc w:val="both"/>
              <w:rPr>
                <w:rFonts w:ascii="Times New Roman" w:hAnsi="Times New Roman" w:cs="Times New Roman"/>
                <w:sz w:val="24"/>
                <w:szCs w:val="24"/>
              </w:rPr>
            </w:pPr>
          </w:p>
        </w:tc>
      </w:tr>
      <w:tr w:rsidR="000A736A" w:rsidRPr="00B7058C" w14:paraId="6587FB1E" w14:textId="77777777" w:rsidTr="003062E2">
        <w:trPr>
          <w:gridAfter w:val="2"/>
          <w:wAfter w:w="1360" w:type="dxa"/>
        </w:trPr>
        <w:tc>
          <w:tcPr>
            <w:tcW w:w="9385" w:type="dxa"/>
            <w:gridSpan w:val="7"/>
            <w:shd w:val="clear" w:color="auto" w:fill="auto"/>
          </w:tcPr>
          <w:p w14:paraId="1ECA6B6A" w14:textId="77777777" w:rsidR="00AB0628" w:rsidRDefault="00B7058C" w:rsidP="00B7058C">
            <w:pPr>
              <w:tabs>
                <w:tab w:val="left" w:pos="1134"/>
                <w:tab w:val="left" w:pos="9356"/>
              </w:tabs>
              <w:spacing w:after="0" w:line="240" w:lineRule="auto"/>
              <w:contextualSpacing/>
              <w:jc w:val="center"/>
              <w:rPr>
                <w:rFonts w:ascii="Times New Roman" w:hAnsi="Times New Roman"/>
                <w:b/>
                <w:sz w:val="24"/>
                <w:lang w:val="ru-RU"/>
              </w:rPr>
            </w:pPr>
            <w:r w:rsidRPr="00AB0628">
              <w:rPr>
                <w:rFonts w:ascii="Times New Roman" w:hAnsi="Times New Roman"/>
                <w:b/>
                <w:sz w:val="24"/>
                <w:lang w:val="ru-RU"/>
              </w:rPr>
              <w:t>Документы, подтверждающие факт отсутствия необходимости обеспечения обособленного учета ценных бумаг</w:t>
            </w:r>
            <w:r w:rsidR="00AB0628" w:rsidRPr="00AB0628">
              <w:rPr>
                <w:rFonts w:ascii="Times New Roman" w:hAnsi="Times New Roman"/>
                <w:b/>
                <w:sz w:val="24"/>
                <w:lang w:val="ru-RU"/>
              </w:rPr>
              <w:t xml:space="preserve"> / </w:t>
            </w:r>
          </w:p>
          <w:p w14:paraId="54B974F9" w14:textId="7B163A60" w:rsidR="000A736A" w:rsidRPr="00B7058C" w:rsidRDefault="00287578" w:rsidP="00B7058C">
            <w:pPr>
              <w:tabs>
                <w:tab w:val="left" w:pos="1134"/>
                <w:tab w:val="left" w:pos="9356"/>
              </w:tabs>
              <w:spacing w:after="0" w:line="240" w:lineRule="auto"/>
              <w:contextualSpacing/>
              <w:jc w:val="center"/>
              <w:rPr>
                <w:rFonts w:ascii="Times New Roman" w:eastAsia="Calibri" w:hAnsi="Times New Roman" w:cs="Times New Roman"/>
                <w:b/>
                <w:sz w:val="24"/>
                <w:szCs w:val="24"/>
              </w:rPr>
            </w:pPr>
            <w:bookmarkStart w:id="0" w:name="_GoBack"/>
            <w:bookmarkEnd w:id="0"/>
            <w:r>
              <w:rPr>
                <w:rFonts w:ascii="Times New Roman" w:hAnsi="Times New Roman"/>
                <w:b/>
                <w:sz w:val="24"/>
              </w:rPr>
              <w:t>Documentation to the effect that there is no need for the segregation of securities accounts</w:t>
            </w:r>
          </w:p>
          <w:p w14:paraId="69C94813" w14:textId="77777777" w:rsidR="002404AE" w:rsidRPr="00B7058C" w:rsidRDefault="002404AE" w:rsidP="00287578">
            <w:pPr>
              <w:tabs>
                <w:tab w:val="left" w:pos="1134"/>
                <w:tab w:val="left" w:pos="9356"/>
              </w:tabs>
              <w:spacing w:after="0" w:line="240" w:lineRule="auto"/>
              <w:contextualSpacing/>
              <w:jc w:val="center"/>
              <w:rPr>
                <w:rFonts w:ascii="Times New Roman" w:eastAsia="Calibri" w:hAnsi="Times New Roman" w:cs="Times New Roman"/>
                <w:b/>
                <w:sz w:val="24"/>
                <w:szCs w:val="24"/>
                <w:lang w:val="en-US"/>
              </w:rPr>
            </w:pPr>
          </w:p>
          <w:p w14:paraId="69DEF603" w14:textId="069C2C6C" w:rsidR="002404AE" w:rsidRPr="00AB0628" w:rsidRDefault="002404AE" w:rsidP="002404AE">
            <w:pPr>
              <w:pStyle w:val="a7"/>
              <w:tabs>
                <w:tab w:val="left" w:pos="67"/>
                <w:tab w:val="left" w:pos="1134"/>
                <w:tab w:val="left" w:pos="9356"/>
              </w:tabs>
              <w:ind w:left="453" w:right="-1"/>
              <w:contextualSpacing/>
              <w:jc w:val="center"/>
              <w:rPr>
                <w:i/>
                <w:szCs w:val="24"/>
                <w:lang w:val="ru-RU"/>
              </w:rPr>
            </w:pPr>
            <w:r w:rsidRPr="00AB0628">
              <w:rPr>
                <w:i/>
                <w:lang w:val="ru-RU"/>
              </w:rPr>
              <w:t xml:space="preserve">(Блок заполняется, если одновременно с переводом прекращается обособленный учет полученных ценных бумаг. Если указанный блок Заявителем не заполнен, </w:t>
            </w:r>
            <w:proofErr w:type="spellStart"/>
            <w:r w:rsidRPr="00AB0628">
              <w:rPr>
                <w:i/>
                <w:lang w:val="ru-RU"/>
              </w:rPr>
              <w:t>презюмируется</w:t>
            </w:r>
            <w:proofErr w:type="spellEnd"/>
            <w:r w:rsidRPr="00AB0628">
              <w:rPr>
                <w:i/>
                <w:lang w:val="ru-RU"/>
              </w:rPr>
              <w:t>, что ценные бумаги подлежат обособленному учету)/</w:t>
            </w:r>
          </w:p>
          <w:p w14:paraId="2990CD9F" w14:textId="3060D81E" w:rsidR="003E04BF" w:rsidRPr="00B7058C" w:rsidRDefault="003E04BF">
            <w:pPr>
              <w:pStyle w:val="a7"/>
              <w:tabs>
                <w:tab w:val="left" w:pos="67"/>
                <w:tab w:val="left" w:pos="1134"/>
                <w:tab w:val="left" w:pos="9356"/>
              </w:tabs>
              <w:ind w:left="453" w:right="-1"/>
              <w:contextualSpacing/>
              <w:jc w:val="center"/>
              <w:rPr>
                <w:i/>
                <w:szCs w:val="24"/>
              </w:rPr>
            </w:pPr>
            <w:r>
              <w:rPr>
                <w:i/>
              </w:rPr>
              <w:t>This box is to be filled in if, at the same time as the transfer, the segregated record-keeping for the securities received is discontinued along with the transfer.</w:t>
            </w:r>
            <w:r>
              <w:t xml:space="preserve"> </w:t>
            </w:r>
            <w:r>
              <w:rPr>
                <w:i/>
              </w:rPr>
              <w:t>If this box is not filled in by the Applicant, it will be assumed that the securities are subject to segregation)/</w:t>
            </w:r>
          </w:p>
          <w:p w14:paraId="332D2242" w14:textId="77777777" w:rsidR="002404AE" w:rsidRPr="00B7058C" w:rsidRDefault="002404AE" w:rsidP="00287578">
            <w:pPr>
              <w:tabs>
                <w:tab w:val="left" w:pos="1134"/>
                <w:tab w:val="left" w:pos="9356"/>
              </w:tabs>
              <w:spacing w:after="0" w:line="240" w:lineRule="auto"/>
              <w:contextualSpacing/>
              <w:jc w:val="center"/>
              <w:rPr>
                <w:rFonts w:ascii="Times New Roman" w:hAnsi="Times New Roman" w:cs="Times New Roman"/>
                <w:sz w:val="24"/>
                <w:szCs w:val="24"/>
                <w:lang w:val="en-US"/>
              </w:rPr>
            </w:pPr>
          </w:p>
        </w:tc>
      </w:tr>
      <w:tr w:rsidR="000A736A" w:rsidRPr="00AB0628" w14:paraId="5602A100" w14:textId="77777777" w:rsidTr="003062E2">
        <w:trPr>
          <w:gridAfter w:val="2"/>
          <w:wAfter w:w="1360" w:type="dxa"/>
        </w:trPr>
        <w:tc>
          <w:tcPr>
            <w:tcW w:w="4424" w:type="dxa"/>
            <w:gridSpan w:val="4"/>
            <w:shd w:val="clear" w:color="auto" w:fill="auto"/>
          </w:tcPr>
          <w:p w14:paraId="2CB99022" w14:textId="25E56165" w:rsidR="000A736A" w:rsidRPr="00B7058C" w:rsidRDefault="003062E2" w:rsidP="003062E2">
            <w:pPr>
              <w:tabs>
                <w:tab w:val="left" w:pos="1134"/>
                <w:tab w:val="left" w:pos="9356"/>
              </w:tabs>
              <w:spacing w:after="0" w:line="240" w:lineRule="auto"/>
              <w:ind w:right="-1"/>
              <w:jc w:val="both"/>
              <w:rPr>
                <w:rFonts w:ascii="Times New Roman" w:hAnsi="Times New Roman" w:cs="Times New Roman"/>
                <w:color w:val="000000"/>
                <w:sz w:val="24"/>
                <w:szCs w:val="24"/>
              </w:rPr>
            </w:pPr>
            <w:proofErr w:type="spellStart"/>
            <w:r>
              <w:rPr>
                <w:rFonts w:ascii="Times New Roman" w:hAnsi="Times New Roman"/>
                <w:color w:val="000000"/>
                <w:sz w:val="24"/>
              </w:rPr>
              <w:t>Документы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прилагаются</w:t>
            </w:r>
            <w:proofErr w:type="spellEnd"/>
            <w:r>
              <w:rPr>
                <w:rFonts w:ascii="Times New Roman" w:hAnsi="Times New Roman"/>
                <w:color w:val="000000"/>
                <w:sz w:val="24"/>
              </w:rPr>
              <w:t xml:space="preserve"> к </w:t>
            </w:r>
            <w:proofErr w:type="spellStart"/>
            <w:r>
              <w:rPr>
                <w:rFonts w:ascii="Times New Roman" w:hAnsi="Times New Roman"/>
                <w:color w:val="000000"/>
                <w:sz w:val="24"/>
              </w:rPr>
              <w:t>Форме</w:t>
            </w:r>
            <w:proofErr w:type="spellEnd"/>
            <w:r>
              <w:rPr>
                <w:rFonts w:ascii="Times New Roman" w:hAnsi="Times New Roman"/>
                <w:color w:val="000000"/>
                <w:sz w:val="24"/>
              </w:rPr>
              <w:t xml:space="preserve"> F016</w:t>
            </w:r>
            <w:r>
              <w:rPr>
                <w:rFonts w:ascii="Times New Roman" w:hAnsi="Times New Roman"/>
                <w:sz w:val="24"/>
              </w:rPr>
              <w:t>/</w:t>
            </w:r>
            <w:r>
              <w:rPr>
                <w:rFonts w:ascii="Times New Roman" w:hAnsi="Times New Roman"/>
                <w:color w:val="000000"/>
                <w:sz w:val="24"/>
              </w:rPr>
              <w:t xml:space="preserve"> Documents are attached to Form F016  </w:t>
            </w:r>
          </w:p>
        </w:tc>
        <w:tc>
          <w:tcPr>
            <w:tcW w:w="4961" w:type="dxa"/>
            <w:gridSpan w:val="3"/>
            <w:shd w:val="clear" w:color="auto" w:fill="auto"/>
          </w:tcPr>
          <w:p w14:paraId="65DB20D8" w14:textId="77777777" w:rsidR="000A736A" w:rsidRPr="00B7058C" w:rsidRDefault="003062E2" w:rsidP="000A736A">
            <w:pPr>
              <w:pStyle w:val="a7"/>
              <w:numPr>
                <w:ilvl w:val="0"/>
                <w:numId w:val="1"/>
              </w:numPr>
              <w:tabs>
                <w:tab w:val="left" w:pos="67"/>
                <w:tab w:val="left" w:pos="1134"/>
                <w:tab w:val="left" w:pos="9356"/>
              </w:tabs>
              <w:ind w:left="453" w:right="-1" w:hanging="425"/>
              <w:contextualSpacing/>
              <w:jc w:val="both"/>
              <w:rPr>
                <w:szCs w:val="24"/>
              </w:rPr>
            </w:pPr>
            <w:r>
              <w:t xml:space="preserve">ДА/YES </w:t>
            </w:r>
          </w:p>
          <w:p w14:paraId="2287FD06" w14:textId="77777777" w:rsidR="000A736A" w:rsidRPr="00AB0628" w:rsidRDefault="003062E2" w:rsidP="000A736A">
            <w:pPr>
              <w:tabs>
                <w:tab w:val="left" w:pos="1134"/>
                <w:tab w:val="left" w:pos="9356"/>
              </w:tabs>
              <w:ind w:right="-1"/>
              <w:jc w:val="both"/>
              <w:rPr>
                <w:rFonts w:ascii="Times New Roman" w:hAnsi="Times New Roman" w:cs="Times New Roman"/>
                <w:sz w:val="24"/>
                <w:szCs w:val="24"/>
                <w:lang w:val="ru-RU"/>
              </w:rPr>
            </w:pPr>
            <w:r w:rsidRPr="00AB0628">
              <w:rPr>
                <w:rFonts w:ascii="Times New Roman" w:hAnsi="Times New Roman"/>
                <w:i/>
                <w:color w:val="000000"/>
                <w:sz w:val="24"/>
                <w:lang w:val="ru-RU"/>
              </w:rPr>
              <w:t xml:space="preserve">Указать перечень документов/ </w:t>
            </w:r>
            <w:r>
              <w:rPr>
                <w:rFonts w:ascii="Times New Roman" w:hAnsi="Times New Roman"/>
                <w:i/>
                <w:color w:val="000000"/>
                <w:sz w:val="24"/>
              </w:rPr>
              <w:t>Please</w:t>
            </w:r>
            <w:r w:rsidRPr="00AB0628">
              <w:rPr>
                <w:rFonts w:ascii="Times New Roman" w:hAnsi="Times New Roman"/>
                <w:i/>
                <w:color w:val="000000"/>
                <w:sz w:val="24"/>
                <w:lang w:val="ru-RU"/>
              </w:rPr>
              <w:t xml:space="preserve"> </w:t>
            </w:r>
            <w:r>
              <w:rPr>
                <w:rFonts w:ascii="Times New Roman" w:hAnsi="Times New Roman"/>
                <w:i/>
                <w:color w:val="000000"/>
                <w:sz w:val="24"/>
              </w:rPr>
              <w:t>list</w:t>
            </w:r>
            <w:r w:rsidRPr="00AB0628">
              <w:rPr>
                <w:rFonts w:ascii="Times New Roman" w:hAnsi="Times New Roman"/>
                <w:i/>
                <w:color w:val="000000"/>
                <w:sz w:val="24"/>
                <w:lang w:val="ru-RU"/>
              </w:rPr>
              <w:t xml:space="preserve"> </w:t>
            </w:r>
            <w:r>
              <w:rPr>
                <w:rFonts w:ascii="Times New Roman" w:hAnsi="Times New Roman"/>
                <w:i/>
                <w:color w:val="000000"/>
                <w:sz w:val="24"/>
              </w:rPr>
              <w:t>the</w:t>
            </w:r>
            <w:r w:rsidRPr="00AB0628">
              <w:rPr>
                <w:rFonts w:ascii="Times New Roman" w:hAnsi="Times New Roman"/>
                <w:i/>
                <w:color w:val="000000"/>
                <w:sz w:val="24"/>
                <w:lang w:val="ru-RU"/>
              </w:rPr>
              <w:t xml:space="preserve"> </w:t>
            </w:r>
            <w:r>
              <w:rPr>
                <w:rFonts w:ascii="Times New Roman" w:hAnsi="Times New Roman"/>
                <w:i/>
                <w:color w:val="000000"/>
                <w:sz w:val="24"/>
              </w:rPr>
              <w:t>documents</w:t>
            </w:r>
          </w:p>
        </w:tc>
      </w:tr>
      <w:tr w:rsidR="000A736A" w:rsidRPr="00AB0628" w14:paraId="40674A5F" w14:textId="77777777" w:rsidTr="003062E2">
        <w:trPr>
          <w:gridAfter w:val="2"/>
          <w:wAfter w:w="1360" w:type="dxa"/>
        </w:trPr>
        <w:tc>
          <w:tcPr>
            <w:tcW w:w="4424" w:type="dxa"/>
            <w:gridSpan w:val="4"/>
            <w:shd w:val="clear" w:color="auto" w:fill="auto"/>
          </w:tcPr>
          <w:p w14:paraId="3DE76454" w14:textId="6B4A92B7" w:rsidR="000A736A" w:rsidRPr="007709E6" w:rsidRDefault="003062E2">
            <w:pPr>
              <w:tabs>
                <w:tab w:val="left" w:pos="1134"/>
                <w:tab w:val="left" w:pos="9356"/>
              </w:tabs>
              <w:spacing w:after="0" w:line="240" w:lineRule="auto"/>
              <w:ind w:right="-1"/>
              <w:jc w:val="both"/>
              <w:rPr>
                <w:rFonts w:ascii="Times New Roman" w:hAnsi="Times New Roman" w:cs="Times New Roman"/>
                <w:color w:val="000000"/>
                <w:sz w:val="24"/>
                <w:szCs w:val="24"/>
              </w:rPr>
            </w:pPr>
            <w:proofErr w:type="spellStart"/>
            <w:r>
              <w:rPr>
                <w:rFonts w:ascii="Times New Roman" w:hAnsi="Times New Roman"/>
                <w:color w:val="000000"/>
                <w:sz w:val="24"/>
              </w:rPr>
              <w:t>Документы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предоставлены</w:t>
            </w:r>
            <w:proofErr w:type="spellEnd"/>
            <w:r>
              <w:rPr>
                <w:rFonts w:ascii="Times New Roman" w:hAnsi="Times New Roman"/>
                <w:color w:val="000000"/>
                <w:sz w:val="24"/>
              </w:rPr>
              <w:t xml:space="preserve"> в НКО АО НРД </w:t>
            </w:r>
            <w:proofErr w:type="spellStart"/>
            <w:r>
              <w:rPr>
                <w:rFonts w:ascii="Times New Roman" w:hAnsi="Times New Roman"/>
                <w:color w:val="000000"/>
                <w:sz w:val="24"/>
              </w:rPr>
              <w:t>ранее</w:t>
            </w:r>
            <w:proofErr w:type="spellEnd"/>
            <w:r>
              <w:rPr>
                <w:rFonts w:ascii="Times New Roman" w:hAnsi="Times New Roman"/>
                <w:color w:val="000000"/>
                <w:sz w:val="24"/>
              </w:rPr>
              <w:t xml:space="preserve"> </w:t>
            </w:r>
            <w:r>
              <w:rPr>
                <w:rFonts w:ascii="Times New Roman" w:hAnsi="Times New Roman"/>
                <w:sz w:val="24"/>
              </w:rPr>
              <w:t>/</w:t>
            </w:r>
            <w:r>
              <w:rPr>
                <w:rFonts w:ascii="Times New Roman" w:hAnsi="Times New Roman"/>
                <w:color w:val="000000"/>
                <w:sz w:val="24"/>
              </w:rPr>
              <w:t xml:space="preserve"> Documents have been submitted to NSD earlier</w:t>
            </w:r>
          </w:p>
        </w:tc>
        <w:tc>
          <w:tcPr>
            <w:tcW w:w="4961" w:type="dxa"/>
            <w:gridSpan w:val="3"/>
            <w:shd w:val="clear" w:color="auto" w:fill="auto"/>
          </w:tcPr>
          <w:p w14:paraId="7100B07F" w14:textId="77777777" w:rsidR="000A736A" w:rsidRPr="00B7058C" w:rsidRDefault="003062E2" w:rsidP="000A736A">
            <w:pPr>
              <w:pStyle w:val="a7"/>
              <w:numPr>
                <w:ilvl w:val="0"/>
                <w:numId w:val="1"/>
              </w:numPr>
              <w:tabs>
                <w:tab w:val="left" w:pos="67"/>
                <w:tab w:val="left" w:pos="1134"/>
                <w:tab w:val="left" w:pos="9356"/>
              </w:tabs>
              <w:ind w:left="453" w:right="-1" w:hanging="425"/>
              <w:contextualSpacing/>
              <w:jc w:val="both"/>
              <w:rPr>
                <w:szCs w:val="24"/>
              </w:rPr>
            </w:pPr>
            <w:r>
              <w:t xml:space="preserve">ДА/YES </w:t>
            </w:r>
          </w:p>
          <w:p w14:paraId="427FEB01" w14:textId="77777777" w:rsidR="000A736A" w:rsidRPr="00AB0628" w:rsidRDefault="003062E2" w:rsidP="000A736A">
            <w:pPr>
              <w:tabs>
                <w:tab w:val="left" w:pos="1134"/>
                <w:tab w:val="left" w:pos="9356"/>
              </w:tabs>
              <w:ind w:right="-1"/>
              <w:jc w:val="both"/>
              <w:rPr>
                <w:rFonts w:ascii="Times New Roman" w:hAnsi="Times New Roman" w:cs="Times New Roman"/>
                <w:sz w:val="24"/>
                <w:szCs w:val="24"/>
                <w:lang w:val="ru-RU"/>
              </w:rPr>
            </w:pPr>
            <w:r w:rsidRPr="00AB0628">
              <w:rPr>
                <w:rFonts w:ascii="Times New Roman" w:hAnsi="Times New Roman"/>
                <w:i/>
                <w:color w:val="000000"/>
                <w:sz w:val="24"/>
                <w:lang w:val="ru-RU"/>
              </w:rPr>
              <w:t xml:space="preserve">Указать перечень документов/ </w:t>
            </w:r>
            <w:r>
              <w:rPr>
                <w:rFonts w:ascii="Times New Roman" w:hAnsi="Times New Roman"/>
                <w:i/>
                <w:color w:val="000000"/>
                <w:sz w:val="24"/>
              </w:rPr>
              <w:t>Please</w:t>
            </w:r>
            <w:r w:rsidRPr="00AB0628">
              <w:rPr>
                <w:rFonts w:ascii="Times New Roman" w:hAnsi="Times New Roman"/>
                <w:i/>
                <w:color w:val="000000"/>
                <w:sz w:val="24"/>
                <w:lang w:val="ru-RU"/>
              </w:rPr>
              <w:t xml:space="preserve"> </w:t>
            </w:r>
            <w:r>
              <w:rPr>
                <w:rFonts w:ascii="Times New Roman" w:hAnsi="Times New Roman"/>
                <w:i/>
                <w:color w:val="000000"/>
                <w:sz w:val="24"/>
              </w:rPr>
              <w:t>list</w:t>
            </w:r>
            <w:r w:rsidRPr="00AB0628">
              <w:rPr>
                <w:rFonts w:ascii="Times New Roman" w:hAnsi="Times New Roman"/>
                <w:i/>
                <w:color w:val="000000"/>
                <w:sz w:val="24"/>
                <w:lang w:val="ru-RU"/>
              </w:rPr>
              <w:t xml:space="preserve"> </w:t>
            </w:r>
            <w:r>
              <w:rPr>
                <w:rFonts w:ascii="Times New Roman" w:hAnsi="Times New Roman"/>
                <w:i/>
                <w:color w:val="000000"/>
                <w:sz w:val="24"/>
              </w:rPr>
              <w:t>the</w:t>
            </w:r>
            <w:r w:rsidRPr="00AB0628">
              <w:rPr>
                <w:rFonts w:ascii="Times New Roman" w:hAnsi="Times New Roman"/>
                <w:i/>
                <w:color w:val="000000"/>
                <w:sz w:val="24"/>
                <w:lang w:val="ru-RU"/>
              </w:rPr>
              <w:t xml:space="preserve"> </w:t>
            </w:r>
            <w:r>
              <w:rPr>
                <w:rFonts w:ascii="Times New Roman" w:hAnsi="Times New Roman"/>
                <w:i/>
                <w:color w:val="000000"/>
                <w:sz w:val="24"/>
              </w:rPr>
              <w:t>documents</w:t>
            </w:r>
          </w:p>
        </w:tc>
      </w:tr>
      <w:tr w:rsidR="000A736A" w:rsidRPr="00B7058C" w14:paraId="2D8F9F40" w14:textId="77777777" w:rsidTr="003062E2">
        <w:trPr>
          <w:gridAfter w:val="2"/>
          <w:wAfter w:w="1360" w:type="dxa"/>
        </w:trPr>
        <w:tc>
          <w:tcPr>
            <w:tcW w:w="9385" w:type="dxa"/>
            <w:gridSpan w:val="7"/>
            <w:tcBorders>
              <w:bottom w:val="single" w:sz="4" w:space="0" w:color="auto"/>
            </w:tcBorders>
            <w:shd w:val="clear" w:color="auto" w:fill="auto"/>
          </w:tcPr>
          <w:p w14:paraId="559D0384" w14:textId="77777777" w:rsidR="003062E2" w:rsidRPr="00AB0628" w:rsidRDefault="003062E2" w:rsidP="00287578">
            <w:pPr>
              <w:pStyle w:val="a7"/>
              <w:tabs>
                <w:tab w:val="left" w:pos="67"/>
                <w:tab w:val="left" w:pos="1134"/>
                <w:tab w:val="left" w:pos="9356"/>
              </w:tabs>
              <w:ind w:left="453" w:right="-1"/>
              <w:contextualSpacing/>
              <w:jc w:val="center"/>
              <w:rPr>
                <w:i/>
                <w:szCs w:val="24"/>
                <w:lang w:val="ru-RU"/>
              </w:rPr>
            </w:pPr>
            <w:r w:rsidRPr="00AB0628">
              <w:rPr>
                <w:i/>
                <w:lang w:val="ru-RU"/>
              </w:rPr>
              <w:t xml:space="preserve">Повторяющиеся блоки в отношении каждого </w:t>
            </w:r>
            <w:r>
              <w:rPr>
                <w:i/>
              </w:rPr>
              <w:t>ISIN</w:t>
            </w:r>
            <w:r w:rsidRPr="00AB0628">
              <w:rPr>
                <w:i/>
                <w:lang w:val="ru-RU"/>
              </w:rPr>
              <w:t xml:space="preserve"> кода ценных бумаг</w:t>
            </w:r>
            <w:r w:rsidRPr="00AB0628">
              <w:rPr>
                <w:lang w:val="ru-RU"/>
              </w:rPr>
              <w:t>/</w:t>
            </w:r>
          </w:p>
          <w:p w14:paraId="039CB31A" w14:textId="77777777" w:rsidR="000A736A" w:rsidRPr="00B7058C" w:rsidRDefault="00BC6C58" w:rsidP="00287578">
            <w:pPr>
              <w:pStyle w:val="a7"/>
              <w:tabs>
                <w:tab w:val="left" w:pos="67"/>
                <w:tab w:val="left" w:pos="1134"/>
                <w:tab w:val="left" w:pos="9356"/>
              </w:tabs>
              <w:ind w:left="453" w:right="-1"/>
              <w:contextualSpacing/>
              <w:jc w:val="center"/>
              <w:rPr>
                <w:szCs w:val="24"/>
              </w:rPr>
            </w:pPr>
            <w:r>
              <w:rPr>
                <w:i/>
              </w:rPr>
              <w:t>Please complete individually for each ISIN</w:t>
            </w:r>
          </w:p>
        </w:tc>
      </w:tr>
      <w:tr w:rsidR="00CD0C3E" w:rsidRPr="00B7058C" w14:paraId="73C6400C" w14:textId="77777777" w:rsidTr="003062E2">
        <w:trPr>
          <w:gridAfter w:val="2"/>
          <w:wAfter w:w="1360" w:type="dxa"/>
        </w:trPr>
        <w:tc>
          <w:tcPr>
            <w:tcW w:w="4424" w:type="dxa"/>
            <w:gridSpan w:val="4"/>
            <w:tcBorders>
              <w:bottom w:val="single" w:sz="4" w:space="0" w:color="auto"/>
            </w:tcBorders>
            <w:shd w:val="clear" w:color="auto" w:fill="auto"/>
          </w:tcPr>
          <w:p w14:paraId="79DD1391" w14:textId="77777777" w:rsidR="00CD0C3E" w:rsidRPr="00B7058C" w:rsidRDefault="00CD0C3E">
            <w:pPr>
              <w:spacing w:after="0" w:line="240" w:lineRule="auto"/>
              <w:jc w:val="both"/>
              <w:rPr>
                <w:rFonts w:ascii="Times New Roman" w:hAnsi="Times New Roman" w:cs="Times New Roman"/>
                <w:sz w:val="24"/>
                <w:szCs w:val="24"/>
              </w:rPr>
            </w:pPr>
            <w:proofErr w:type="spellStart"/>
            <w:r>
              <w:rPr>
                <w:rFonts w:ascii="Times New Roman" w:hAnsi="Times New Roman"/>
                <w:sz w:val="24"/>
              </w:rPr>
              <w:t>Необходимость</w:t>
            </w:r>
            <w:proofErr w:type="spellEnd"/>
            <w:r>
              <w:rPr>
                <w:rFonts w:ascii="Times New Roman" w:hAnsi="Times New Roman"/>
                <w:sz w:val="24"/>
              </w:rPr>
              <w:t xml:space="preserve"> </w:t>
            </w:r>
            <w:proofErr w:type="spellStart"/>
            <w:r>
              <w:rPr>
                <w:rFonts w:ascii="Times New Roman" w:hAnsi="Times New Roman"/>
                <w:sz w:val="24"/>
              </w:rPr>
              <w:t>обособленного</w:t>
            </w:r>
            <w:proofErr w:type="spellEnd"/>
            <w:r>
              <w:rPr>
                <w:rFonts w:ascii="Times New Roman" w:hAnsi="Times New Roman"/>
                <w:sz w:val="24"/>
              </w:rPr>
              <w:t xml:space="preserve"> </w:t>
            </w:r>
            <w:proofErr w:type="spellStart"/>
            <w:r>
              <w:rPr>
                <w:rFonts w:ascii="Times New Roman" w:hAnsi="Times New Roman"/>
                <w:sz w:val="24"/>
              </w:rPr>
              <w:t>учета</w:t>
            </w:r>
            <w:proofErr w:type="spellEnd"/>
            <w:r>
              <w:rPr>
                <w:rFonts w:ascii="Times New Roman" w:hAnsi="Times New Roman"/>
                <w:sz w:val="24"/>
              </w:rPr>
              <w:t xml:space="preserve"> </w:t>
            </w:r>
            <w:proofErr w:type="spellStart"/>
            <w:r>
              <w:rPr>
                <w:rFonts w:ascii="Times New Roman" w:hAnsi="Times New Roman"/>
                <w:sz w:val="24"/>
              </w:rPr>
              <w:t>ценных</w:t>
            </w:r>
            <w:proofErr w:type="spellEnd"/>
            <w:r>
              <w:rPr>
                <w:rFonts w:ascii="Times New Roman" w:hAnsi="Times New Roman"/>
                <w:sz w:val="24"/>
              </w:rPr>
              <w:t xml:space="preserve"> </w:t>
            </w:r>
            <w:proofErr w:type="spellStart"/>
            <w:r>
              <w:rPr>
                <w:rFonts w:ascii="Times New Roman" w:hAnsi="Times New Roman"/>
                <w:sz w:val="24"/>
              </w:rPr>
              <w:t>бумаг</w:t>
            </w:r>
            <w:proofErr w:type="spellEnd"/>
            <w:r>
              <w:rPr>
                <w:rFonts w:ascii="Times New Roman" w:hAnsi="Times New Roman"/>
                <w:sz w:val="24"/>
              </w:rPr>
              <w:t xml:space="preserve"> в </w:t>
            </w:r>
            <w:proofErr w:type="spellStart"/>
            <w:r>
              <w:rPr>
                <w:rFonts w:ascii="Times New Roman" w:hAnsi="Times New Roman"/>
                <w:sz w:val="24"/>
              </w:rPr>
              <w:t>другом</w:t>
            </w:r>
            <w:proofErr w:type="spellEnd"/>
            <w:r>
              <w:rPr>
                <w:rFonts w:ascii="Times New Roman" w:hAnsi="Times New Roman"/>
                <w:sz w:val="24"/>
              </w:rPr>
              <w:t xml:space="preserve"> </w:t>
            </w:r>
            <w:proofErr w:type="spellStart"/>
            <w:r>
              <w:rPr>
                <w:rFonts w:ascii="Times New Roman" w:hAnsi="Times New Roman"/>
                <w:sz w:val="24"/>
              </w:rPr>
              <w:t>депозитарии</w:t>
            </w:r>
            <w:proofErr w:type="spellEnd"/>
            <w:r>
              <w:rPr>
                <w:rFonts w:ascii="Times New Roman" w:hAnsi="Times New Roman"/>
                <w:sz w:val="24"/>
              </w:rPr>
              <w:t xml:space="preserve"> / The requirement for the segregated record-keeping of securities with another depository</w:t>
            </w:r>
          </w:p>
        </w:tc>
        <w:tc>
          <w:tcPr>
            <w:tcW w:w="4961" w:type="dxa"/>
            <w:gridSpan w:val="3"/>
            <w:tcBorders>
              <w:bottom w:val="single" w:sz="4" w:space="0" w:color="auto"/>
            </w:tcBorders>
            <w:shd w:val="clear" w:color="auto" w:fill="auto"/>
          </w:tcPr>
          <w:p w14:paraId="30C0E963" w14:textId="7610BCD4" w:rsidR="00CD0C3E" w:rsidRPr="00B7058C" w:rsidRDefault="00CD0C3E" w:rsidP="00A00650">
            <w:pPr>
              <w:pStyle w:val="a7"/>
              <w:numPr>
                <w:ilvl w:val="0"/>
                <w:numId w:val="1"/>
              </w:numPr>
              <w:tabs>
                <w:tab w:val="left" w:pos="67"/>
                <w:tab w:val="left" w:pos="1134"/>
                <w:tab w:val="left" w:pos="9356"/>
              </w:tabs>
              <w:ind w:left="453" w:right="-1" w:hanging="425"/>
              <w:contextualSpacing/>
              <w:jc w:val="both"/>
              <w:rPr>
                <w:szCs w:val="24"/>
              </w:rPr>
            </w:pPr>
            <w:r>
              <w:t>ДА/YES</w:t>
            </w:r>
          </w:p>
        </w:tc>
      </w:tr>
      <w:tr w:rsidR="00D62332" w:rsidRPr="00B7058C" w14:paraId="43B603D8" w14:textId="77777777" w:rsidTr="003062E2">
        <w:trPr>
          <w:gridAfter w:val="2"/>
          <w:wAfter w:w="1360" w:type="dxa"/>
        </w:trPr>
        <w:tc>
          <w:tcPr>
            <w:tcW w:w="4424" w:type="dxa"/>
            <w:gridSpan w:val="4"/>
            <w:tcBorders>
              <w:bottom w:val="single" w:sz="4" w:space="0" w:color="auto"/>
            </w:tcBorders>
            <w:shd w:val="clear" w:color="auto" w:fill="auto"/>
          </w:tcPr>
          <w:p w14:paraId="1793F855" w14:textId="77777777" w:rsidR="00D62332" w:rsidRPr="00B7058C" w:rsidRDefault="00D62332">
            <w:pPr>
              <w:spacing w:after="0" w:line="240" w:lineRule="auto"/>
              <w:jc w:val="both"/>
              <w:rPr>
                <w:rFonts w:ascii="Times New Roman" w:hAnsi="Times New Roman" w:cs="Times New Roman"/>
                <w:sz w:val="24"/>
                <w:szCs w:val="24"/>
              </w:rPr>
            </w:pPr>
            <w:proofErr w:type="spellStart"/>
            <w:r>
              <w:rPr>
                <w:rFonts w:ascii="Times New Roman" w:hAnsi="Times New Roman"/>
                <w:sz w:val="24"/>
              </w:rPr>
              <w:t>Основание</w:t>
            </w:r>
            <w:proofErr w:type="spellEnd"/>
            <w:r>
              <w:rPr>
                <w:rFonts w:ascii="Times New Roman" w:hAnsi="Times New Roman"/>
                <w:sz w:val="24"/>
              </w:rPr>
              <w:t xml:space="preserve"> </w:t>
            </w:r>
            <w:proofErr w:type="spellStart"/>
            <w:r>
              <w:rPr>
                <w:rFonts w:ascii="Times New Roman" w:hAnsi="Times New Roman"/>
                <w:sz w:val="24"/>
              </w:rPr>
              <w:t>для</w:t>
            </w:r>
            <w:proofErr w:type="spellEnd"/>
            <w:r>
              <w:rPr>
                <w:rFonts w:ascii="Times New Roman" w:hAnsi="Times New Roman"/>
                <w:sz w:val="24"/>
              </w:rPr>
              <w:t xml:space="preserve"> </w:t>
            </w:r>
            <w:proofErr w:type="spellStart"/>
            <w:r>
              <w:rPr>
                <w:rFonts w:ascii="Times New Roman" w:hAnsi="Times New Roman"/>
                <w:sz w:val="24"/>
              </w:rPr>
              <w:t>обособленного</w:t>
            </w:r>
            <w:proofErr w:type="spellEnd"/>
            <w:r>
              <w:rPr>
                <w:rFonts w:ascii="Times New Roman" w:hAnsi="Times New Roman"/>
                <w:sz w:val="24"/>
              </w:rPr>
              <w:t xml:space="preserve"> </w:t>
            </w:r>
            <w:proofErr w:type="spellStart"/>
            <w:r>
              <w:rPr>
                <w:rFonts w:ascii="Times New Roman" w:hAnsi="Times New Roman"/>
                <w:sz w:val="24"/>
              </w:rPr>
              <w:t>учета</w:t>
            </w:r>
            <w:proofErr w:type="spellEnd"/>
            <w:r>
              <w:rPr>
                <w:rFonts w:ascii="Times New Roman" w:hAnsi="Times New Roman"/>
                <w:sz w:val="24"/>
              </w:rPr>
              <w:t xml:space="preserve"> </w:t>
            </w:r>
            <w:proofErr w:type="spellStart"/>
            <w:r>
              <w:rPr>
                <w:rFonts w:ascii="Times New Roman" w:hAnsi="Times New Roman"/>
                <w:sz w:val="24"/>
              </w:rPr>
              <w:t>ценных</w:t>
            </w:r>
            <w:proofErr w:type="spellEnd"/>
            <w:r>
              <w:rPr>
                <w:rFonts w:ascii="Times New Roman" w:hAnsi="Times New Roman"/>
                <w:sz w:val="24"/>
              </w:rPr>
              <w:t xml:space="preserve"> </w:t>
            </w:r>
            <w:proofErr w:type="spellStart"/>
            <w:r>
              <w:rPr>
                <w:rFonts w:ascii="Times New Roman" w:hAnsi="Times New Roman"/>
                <w:sz w:val="24"/>
              </w:rPr>
              <w:t>бумаг</w:t>
            </w:r>
            <w:proofErr w:type="spellEnd"/>
            <w:r>
              <w:rPr>
                <w:rFonts w:ascii="Times New Roman" w:hAnsi="Times New Roman"/>
                <w:sz w:val="24"/>
              </w:rPr>
              <w:t xml:space="preserve"> в </w:t>
            </w:r>
            <w:proofErr w:type="spellStart"/>
            <w:r>
              <w:rPr>
                <w:rFonts w:ascii="Times New Roman" w:hAnsi="Times New Roman"/>
                <w:sz w:val="24"/>
              </w:rPr>
              <w:t>другом</w:t>
            </w:r>
            <w:proofErr w:type="spellEnd"/>
            <w:r>
              <w:rPr>
                <w:rFonts w:ascii="Times New Roman" w:hAnsi="Times New Roman"/>
                <w:sz w:val="24"/>
              </w:rPr>
              <w:t xml:space="preserve"> </w:t>
            </w:r>
            <w:proofErr w:type="spellStart"/>
            <w:r>
              <w:rPr>
                <w:rFonts w:ascii="Times New Roman" w:hAnsi="Times New Roman"/>
                <w:sz w:val="24"/>
              </w:rPr>
              <w:t>депозитарии</w:t>
            </w:r>
            <w:proofErr w:type="spellEnd"/>
            <w:r>
              <w:rPr>
                <w:rFonts w:ascii="Times New Roman" w:hAnsi="Times New Roman"/>
                <w:sz w:val="24"/>
              </w:rPr>
              <w:t xml:space="preserve"> / Grounds for the segregated record-keeping of securities with another depository</w:t>
            </w:r>
          </w:p>
        </w:tc>
        <w:tc>
          <w:tcPr>
            <w:tcW w:w="4961" w:type="dxa"/>
            <w:gridSpan w:val="3"/>
            <w:tcBorders>
              <w:bottom w:val="single" w:sz="4" w:space="0" w:color="auto"/>
            </w:tcBorders>
            <w:shd w:val="clear" w:color="auto" w:fill="auto"/>
          </w:tcPr>
          <w:p w14:paraId="22AAA4FB" w14:textId="77777777" w:rsidR="00D62332" w:rsidRPr="00B7058C" w:rsidRDefault="00D62332" w:rsidP="00D62332">
            <w:pPr>
              <w:spacing w:after="0" w:line="240" w:lineRule="auto"/>
              <w:jc w:val="both"/>
              <w:rPr>
                <w:rFonts w:ascii="Times New Roman" w:hAnsi="Times New Roman" w:cs="Times New Roman"/>
                <w:i/>
                <w:sz w:val="24"/>
                <w:szCs w:val="24"/>
              </w:rPr>
            </w:pPr>
            <w:proofErr w:type="spellStart"/>
            <w:r>
              <w:rPr>
                <w:rFonts w:ascii="Times New Roman" w:hAnsi="Times New Roman"/>
                <w:i/>
                <w:sz w:val="24"/>
              </w:rPr>
              <w:t>Указать</w:t>
            </w:r>
            <w:proofErr w:type="spellEnd"/>
            <w:r>
              <w:rPr>
                <w:rFonts w:ascii="Times New Roman" w:hAnsi="Times New Roman"/>
                <w:i/>
                <w:sz w:val="24"/>
              </w:rPr>
              <w:t xml:space="preserve"> </w:t>
            </w:r>
            <w:proofErr w:type="spellStart"/>
            <w:r>
              <w:rPr>
                <w:rFonts w:ascii="Times New Roman" w:hAnsi="Times New Roman"/>
                <w:i/>
                <w:sz w:val="24"/>
              </w:rPr>
              <w:t>при</w:t>
            </w:r>
            <w:proofErr w:type="spellEnd"/>
            <w:r>
              <w:rPr>
                <w:rFonts w:ascii="Times New Roman" w:hAnsi="Times New Roman"/>
                <w:i/>
                <w:sz w:val="24"/>
              </w:rPr>
              <w:t xml:space="preserve"> </w:t>
            </w:r>
            <w:proofErr w:type="spellStart"/>
            <w:r>
              <w:rPr>
                <w:rFonts w:ascii="Times New Roman" w:hAnsi="Times New Roman"/>
                <w:i/>
                <w:sz w:val="24"/>
              </w:rPr>
              <w:t>переводе</w:t>
            </w:r>
            <w:proofErr w:type="spellEnd"/>
            <w:r>
              <w:rPr>
                <w:rFonts w:ascii="Times New Roman" w:hAnsi="Times New Roman"/>
                <w:i/>
                <w:sz w:val="24"/>
              </w:rPr>
              <w:t xml:space="preserve"> </w:t>
            </w:r>
            <w:proofErr w:type="spellStart"/>
            <w:r>
              <w:rPr>
                <w:rFonts w:ascii="Times New Roman" w:hAnsi="Times New Roman"/>
                <w:i/>
                <w:sz w:val="24"/>
              </w:rPr>
              <w:t>ценных</w:t>
            </w:r>
            <w:proofErr w:type="spellEnd"/>
            <w:r>
              <w:rPr>
                <w:rFonts w:ascii="Times New Roman" w:hAnsi="Times New Roman"/>
                <w:i/>
                <w:sz w:val="24"/>
              </w:rPr>
              <w:t xml:space="preserve"> </w:t>
            </w:r>
            <w:proofErr w:type="spellStart"/>
            <w:r>
              <w:rPr>
                <w:rFonts w:ascii="Times New Roman" w:hAnsi="Times New Roman"/>
                <w:i/>
                <w:sz w:val="24"/>
              </w:rPr>
              <w:t>бумаг</w:t>
            </w:r>
            <w:proofErr w:type="spellEnd"/>
            <w:r>
              <w:rPr>
                <w:rFonts w:ascii="Times New Roman" w:hAnsi="Times New Roman"/>
                <w:i/>
                <w:sz w:val="24"/>
              </w:rPr>
              <w:t xml:space="preserve"> в </w:t>
            </w:r>
            <w:proofErr w:type="spellStart"/>
            <w:r>
              <w:rPr>
                <w:rFonts w:ascii="Times New Roman" w:hAnsi="Times New Roman"/>
                <w:i/>
                <w:sz w:val="24"/>
              </w:rPr>
              <w:t>другой</w:t>
            </w:r>
            <w:proofErr w:type="spellEnd"/>
            <w:r>
              <w:rPr>
                <w:rFonts w:ascii="Times New Roman" w:hAnsi="Times New Roman"/>
                <w:i/>
                <w:sz w:val="24"/>
              </w:rPr>
              <w:t xml:space="preserve"> </w:t>
            </w:r>
            <w:proofErr w:type="spellStart"/>
            <w:r>
              <w:rPr>
                <w:rFonts w:ascii="Times New Roman" w:hAnsi="Times New Roman"/>
                <w:i/>
                <w:sz w:val="24"/>
              </w:rPr>
              <w:t>депозитарий</w:t>
            </w:r>
            <w:proofErr w:type="spellEnd"/>
            <w:r>
              <w:rPr>
                <w:rFonts w:ascii="Times New Roman" w:hAnsi="Times New Roman"/>
                <w:i/>
                <w:sz w:val="24"/>
              </w:rPr>
              <w:t xml:space="preserve"> </w:t>
            </w:r>
            <w:proofErr w:type="spellStart"/>
            <w:r>
              <w:rPr>
                <w:rFonts w:ascii="Times New Roman" w:hAnsi="Times New Roman"/>
                <w:i/>
                <w:sz w:val="24"/>
              </w:rPr>
              <w:t>для</w:t>
            </w:r>
            <w:proofErr w:type="spellEnd"/>
            <w:r>
              <w:rPr>
                <w:rFonts w:ascii="Times New Roman" w:hAnsi="Times New Roman"/>
                <w:i/>
                <w:sz w:val="24"/>
              </w:rPr>
              <w:t xml:space="preserve"> </w:t>
            </w:r>
            <w:proofErr w:type="spellStart"/>
            <w:r>
              <w:rPr>
                <w:rFonts w:ascii="Times New Roman" w:hAnsi="Times New Roman"/>
                <w:i/>
                <w:sz w:val="24"/>
              </w:rPr>
              <w:t>обособленного</w:t>
            </w:r>
            <w:proofErr w:type="spellEnd"/>
            <w:r>
              <w:rPr>
                <w:rFonts w:ascii="Times New Roman" w:hAnsi="Times New Roman"/>
                <w:i/>
                <w:sz w:val="24"/>
              </w:rPr>
              <w:t xml:space="preserve"> </w:t>
            </w:r>
            <w:proofErr w:type="spellStart"/>
            <w:r>
              <w:rPr>
                <w:rFonts w:ascii="Times New Roman" w:hAnsi="Times New Roman"/>
                <w:i/>
                <w:sz w:val="24"/>
              </w:rPr>
              <w:t>учета</w:t>
            </w:r>
            <w:proofErr w:type="spellEnd"/>
            <w:r>
              <w:rPr>
                <w:rFonts w:ascii="Times New Roman" w:hAnsi="Times New Roman"/>
                <w:i/>
                <w:sz w:val="24"/>
              </w:rPr>
              <w:t xml:space="preserve"> / Check the boxes in case of securities transfer to another depository for segregated record-keeping:</w:t>
            </w:r>
          </w:p>
          <w:p w14:paraId="47452C01" w14:textId="77777777" w:rsidR="00EE58FB" w:rsidRPr="00B7058C" w:rsidRDefault="00EE58FB" w:rsidP="00EE58FB">
            <w:pPr>
              <w:tabs>
                <w:tab w:val="left" w:pos="67"/>
                <w:tab w:val="left" w:pos="1134"/>
                <w:tab w:val="left" w:pos="9356"/>
              </w:tabs>
              <w:ind w:right="-1"/>
              <w:contextualSpacing/>
              <w:jc w:val="both"/>
              <w:rPr>
                <w:i/>
                <w:szCs w:val="24"/>
              </w:rPr>
            </w:pPr>
          </w:p>
        </w:tc>
      </w:tr>
      <w:tr w:rsidR="00D62332" w:rsidRPr="00B7058C" w14:paraId="7507BD4C" w14:textId="77777777" w:rsidTr="003062E2">
        <w:trPr>
          <w:gridAfter w:val="2"/>
          <w:wAfter w:w="1360" w:type="dxa"/>
        </w:trPr>
        <w:tc>
          <w:tcPr>
            <w:tcW w:w="4424" w:type="dxa"/>
            <w:gridSpan w:val="4"/>
            <w:tcBorders>
              <w:bottom w:val="single" w:sz="4" w:space="0" w:color="auto"/>
            </w:tcBorders>
            <w:shd w:val="clear" w:color="auto" w:fill="auto"/>
          </w:tcPr>
          <w:p w14:paraId="38BE5B5F" w14:textId="77777777" w:rsidR="00D62332" w:rsidRPr="00B7058C" w:rsidRDefault="00D62332" w:rsidP="00D62332">
            <w:pPr>
              <w:spacing w:after="0" w:line="240" w:lineRule="auto"/>
              <w:jc w:val="both"/>
              <w:rPr>
                <w:rFonts w:ascii="Times New Roman" w:hAnsi="Times New Roman" w:cs="Times New Roman"/>
                <w:sz w:val="24"/>
                <w:szCs w:val="24"/>
              </w:rPr>
            </w:pPr>
            <w:proofErr w:type="spellStart"/>
            <w:r>
              <w:rPr>
                <w:rFonts w:ascii="Times New Roman" w:hAnsi="Times New Roman"/>
                <w:sz w:val="24"/>
              </w:rPr>
              <w:t>Дополнительная</w:t>
            </w:r>
            <w:proofErr w:type="spellEnd"/>
            <w:r>
              <w:rPr>
                <w:rFonts w:ascii="Times New Roman" w:hAnsi="Times New Roman"/>
                <w:sz w:val="24"/>
              </w:rPr>
              <w:t xml:space="preserve"> </w:t>
            </w:r>
            <w:proofErr w:type="spellStart"/>
            <w:r>
              <w:rPr>
                <w:rFonts w:ascii="Times New Roman" w:hAnsi="Times New Roman"/>
                <w:sz w:val="24"/>
              </w:rPr>
              <w:t>информация</w:t>
            </w:r>
            <w:proofErr w:type="spellEnd"/>
            <w:r>
              <w:rPr>
                <w:rFonts w:ascii="Times New Roman" w:hAnsi="Times New Roman"/>
                <w:sz w:val="24"/>
              </w:rPr>
              <w:t>/ Further details</w:t>
            </w:r>
          </w:p>
        </w:tc>
        <w:tc>
          <w:tcPr>
            <w:tcW w:w="4961" w:type="dxa"/>
            <w:gridSpan w:val="3"/>
            <w:tcBorders>
              <w:bottom w:val="single" w:sz="4" w:space="0" w:color="auto"/>
            </w:tcBorders>
            <w:shd w:val="clear" w:color="auto" w:fill="auto"/>
          </w:tcPr>
          <w:p w14:paraId="79C4268C" w14:textId="77777777" w:rsidR="00D62332" w:rsidRPr="00B7058C" w:rsidRDefault="00D62332" w:rsidP="00743544">
            <w:pPr>
              <w:jc w:val="both"/>
              <w:rPr>
                <w:rFonts w:ascii="Times New Roman" w:hAnsi="Times New Roman" w:cs="Times New Roman"/>
                <w:i/>
                <w:sz w:val="24"/>
                <w:szCs w:val="24"/>
                <w:lang w:val="en-US"/>
              </w:rPr>
            </w:pPr>
          </w:p>
        </w:tc>
      </w:tr>
      <w:tr w:rsidR="00D62332" w:rsidRPr="00B7058C" w14:paraId="035B2CBC" w14:textId="77777777" w:rsidTr="003062E2">
        <w:trPr>
          <w:gridAfter w:val="2"/>
          <w:wAfter w:w="1360" w:type="dxa"/>
        </w:trPr>
        <w:tc>
          <w:tcPr>
            <w:tcW w:w="4424" w:type="dxa"/>
            <w:gridSpan w:val="4"/>
            <w:tcBorders>
              <w:top w:val="single" w:sz="4" w:space="0" w:color="auto"/>
              <w:left w:val="nil"/>
              <w:bottom w:val="nil"/>
              <w:right w:val="nil"/>
            </w:tcBorders>
            <w:shd w:val="clear" w:color="auto" w:fill="auto"/>
          </w:tcPr>
          <w:p w14:paraId="44F5F0F0" w14:textId="77777777" w:rsidR="00D62332" w:rsidRPr="00B7058C" w:rsidRDefault="00D62332" w:rsidP="00D62332">
            <w:pPr>
              <w:spacing w:after="0" w:line="240" w:lineRule="auto"/>
              <w:jc w:val="both"/>
              <w:rPr>
                <w:rFonts w:ascii="Times New Roman" w:hAnsi="Times New Roman" w:cs="Times New Roman"/>
                <w:sz w:val="24"/>
                <w:szCs w:val="24"/>
                <w:lang w:val="en-US"/>
              </w:rPr>
            </w:pPr>
          </w:p>
        </w:tc>
        <w:tc>
          <w:tcPr>
            <w:tcW w:w="4961" w:type="dxa"/>
            <w:gridSpan w:val="3"/>
            <w:tcBorders>
              <w:top w:val="single" w:sz="4" w:space="0" w:color="auto"/>
              <w:left w:val="nil"/>
              <w:bottom w:val="nil"/>
              <w:right w:val="nil"/>
            </w:tcBorders>
            <w:shd w:val="clear" w:color="auto" w:fill="auto"/>
          </w:tcPr>
          <w:p w14:paraId="2A29096C" w14:textId="77777777" w:rsidR="00D62332" w:rsidRPr="00B7058C" w:rsidRDefault="00D62332" w:rsidP="00D62332">
            <w:pPr>
              <w:rPr>
                <w:rFonts w:ascii="Times New Roman" w:hAnsi="Times New Roman" w:cs="Times New Roman"/>
                <w:sz w:val="24"/>
                <w:szCs w:val="24"/>
                <w:lang w:val="en-US"/>
              </w:rPr>
            </w:pPr>
          </w:p>
        </w:tc>
      </w:tr>
      <w:tr w:rsidR="00D62332" w:rsidRPr="00B7058C" w14:paraId="28925202" w14:textId="77777777" w:rsidTr="003062E2">
        <w:tc>
          <w:tcPr>
            <w:tcW w:w="9385" w:type="dxa"/>
            <w:gridSpan w:val="7"/>
            <w:tcBorders>
              <w:top w:val="nil"/>
              <w:left w:val="nil"/>
              <w:bottom w:val="nil"/>
              <w:right w:val="nil"/>
            </w:tcBorders>
            <w:shd w:val="clear" w:color="auto" w:fill="auto"/>
          </w:tcPr>
          <w:p w14:paraId="5BCFDA1F" w14:textId="77777777" w:rsidR="00D62332" w:rsidRPr="00B7058C" w:rsidRDefault="00D62332" w:rsidP="00D62332">
            <w:pPr>
              <w:spacing w:after="0" w:line="240" w:lineRule="auto"/>
              <w:jc w:val="both"/>
              <w:rPr>
                <w:rFonts w:ascii="Times New Roman" w:hAnsi="Times New Roman" w:cs="Times New Roman"/>
                <w:sz w:val="24"/>
                <w:szCs w:val="24"/>
              </w:rPr>
            </w:pPr>
            <w:r>
              <w:rPr>
                <w:rFonts w:ascii="Times New Roman" w:hAnsi="Times New Roman"/>
                <w:sz w:val="24"/>
              </w:rPr>
              <w:lastRenderedPageBreak/>
              <w:t xml:space="preserve">В </w:t>
            </w:r>
            <w:proofErr w:type="spellStart"/>
            <w:r>
              <w:rPr>
                <w:rFonts w:ascii="Times New Roman" w:hAnsi="Times New Roman"/>
                <w:sz w:val="24"/>
              </w:rPr>
              <w:t>случае</w:t>
            </w:r>
            <w:proofErr w:type="spellEnd"/>
            <w:r>
              <w:rPr>
                <w:rFonts w:ascii="Times New Roman" w:hAnsi="Times New Roman"/>
                <w:sz w:val="24"/>
              </w:rPr>
              <w:t xml:space="preserve"> </w:t>
            </w:r>
            <w:proofErr w:type="spellStart"/>
            <w:r>
              <w:rPr>
                <w:rFonts w:ascii="Times New Roman" w:hAnsi="Times New Roman"/>
                <w:sz w:val="24"/>
              </w:rPr>
              <w:t>каких-либо</w:t>
            </w:r>
            <w:proofErr w:type="spellEnd"/>
            <w:r>
              <w:rPr>
                <w:rFonts w:ascii="Times New Roman" w:hAnsi="Times New Roman"/>
                <w:sz w:val="24"/>
              </w:rPr>
              <w:t xml:space="preserve"> </w:t>
            </w:r>
            <w:proofErr w:type="spellStart"/>
            <w:r>
              <w:rPr>
                <w:rFonts w:ascii="Times New Roman" w:hAnsi="Times New Roman"/>
                <w:sz w:val="24"/>
              </w:rPr>
              <w:t>расхождений</w:t>
            </w:r>
            <w:proofErr w:type="spellEnd"/>
            <w:r>
              <w:rPr>
                <w:rFonts w:ascii="Times New Roman" w:hAnsi="Times New Roman"/>
                <w:sz w:val="24"/>
              </w:rPr>
              <w:t xml:space="preserve"> </w:t>
            </w:r>
            <w:proofErr w:type="spellStart"/>
            <w:r>
              <w:rPr>
                <w:rFonts w:ascii="Times New Roman" w:hAnsi="Times New Roman"/>
                <w:sz w:val="24"/>
              </w:rPr>
              <w:t>между</w:t>
            </w:r>
            <w:proofErr w:type="spellEnd"/>
            <w:r>
              <w:rPr>
                <w:rFonts w:ascii="Times New Roman" w:hAnsi="Times New Roman"/>
                <w:sz w:val="24"/>
              </w:rPr>
              <w:t xml:space="preserve"> </w:t>
            </w:r>
            <w:proofErr w:type="spellStart"/>
            <w:r>
              <w:rPr>
                <w:rFonts w:ascii="Times New Roman" w:hAnsi="Times New Roman"/>
                <w:sz w:val="24"/>
              </w:rPr>
              <w:t>русской</w:t>
            </w:r>
            <w:proofErr w:type="spellEnd"/>
            <w:r>
              <w:rPr>
                <w:rFonts w:ascii="Times New Roman" w:hAnsi="Times New Roman"/>
                <w:sz w:val="24"/>
              </w:rPr>
              <w:t xml:space="preserve"> и </w:t>
            </w:r>
            <w:proofErr w:type="spellStart"/>
            <w:r>
              <w:rPr>
                <w:rFonts w:ascii="Times New Roman" w:hAnsi="Times New Roman"/>
                <w:sz w:val="24"/>
              </w:rPr>
              <w:t>английской</w:t>
            </w:r>
            <w:proofErr w:type="spellEnd"/>
            <w:r>
              <w:rPr>
                <w:rFonts w:ascii="Times New Roman" w:hAnsi="Times New Roman"/>
                <w:sz w:val="24"/>
              </w:rPr>
              <w:t xml:space="preserve"> </w:t>
            </w:r>
            <w:proofErr w:type="spellStart"/>
            <w:r>
              <w:rPr>
                <w:rFonts w:ascii="Times New Roman" w:hAnsi="Times New Roman"/>
                <w:sz w:val="24"/>
              </w:rPr>
              <w:t>версиями</w:t>
            </w:r>
            <w:proofErr w:type="spellEnd"/>
            <w:r>
              <w:rPr>
                <w:rFonts w:ascii="Times New Roman" w:hAnsi="Times New Roman"/>
                <w:sz w:val="24"/>
              </w:rPr>
              <w:t xml:space="preserve">, </w:t>
            </w:r>
            <w:proofErr w:type="spellStart"/>
            <w:r>
              <w:rPr>
                <w:rFonts w:ascii="Times New Roman" w:hAnsi="Times New Roman"/>
                <w:sz w:val="24"/>
              </w:rPr>
              <w:t>текст</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русском</w:t>
            </w:r>
            <w:proofErr w:type="spellEnd"/>
            <w:r>
              <w:rPr>
                <w:rFonts w:ascii="Times New Roman" w:hAnsi="Times New Roman"/>
                <w:sz w:val="24"/>
              </w:rPr>
              <w:t xml:space="preserve"> </w:t>
            </w:r>
            <w:proofErr w:type="spellStart"/>
            <w:r>
              <w:rPr>
                <w:rFonts w:ascii="Times New Roman" w:hAnsi="Times New Roman"/>
                <w:sz w:val="24"/>
              </w:rPr>
              <w:t>языке</w:t>
            </w:r>
            <w:proofErr w:type="spellEnd"/>
            <w:r>
              <w:rPr>
                <w:rFonts w:ascii="Times New Roman" w:hAnsi="Times New Roman"/>
                <w:sz w:val="24"/>
              </w:rPr>
              <w:t xml:space="preserve"> </w:t>
            </w:r>
            <w:proofErr w:type="spellStart"/>
            <w:r>
              <w:rPr>
                <w:rFonts w:ascii="Times New Roman" w:hAnsi="Times New Roman"/>
                <w:sz w:val="24"/>
              </w:rPr>
              <w:t>имеет</w:t>
            </w:r>
            <w:proofErr w:type="spellEnd"/>
            <w:r>
              <w:rPr>
                <w:rFonts w:ascii="Times New Roman" w:hAnsi="Times New Roman"/>
                <w:sz w:val="24"/>
              </w:rPr>
              <w:t xml:space="preserve"> </w:t>
            </w:r>
            <w:proofErr w:type="spellStart"/>
            <w:r>
              <w:rPr>
                <w:rFonts w:ascii="Times New Roman" w:hAnsi="Times New Roman"/>
                <w:sz w:val="24"/>
              </w:rPr>
              <w:t>преимущественную</w:t>
            </w:r>
            <w:proofErr w:type="spellEnd"/>
            <w:r>
              <w:rPr>
                <w:rFonts w:ascii="Times New Roman" w:hAnsi="Times New Roman"/>
                <w:sz w:val="24"/>
              </w:rPr>
              <w:t xml:space="preserve"> </w:t>
            </w:r>
            <w:proofErr w:type="spellStart"/>
            <w:r>
              <w:rPr>
                <w:rFonts w:ascii="Times New Roman" w:hAnsi="Times New Roman"/>
                <w:sz w:val="24"/>
              </w:rPr>
              <w:t>силу</w:t>
            </w:r>
            <w:proofErr w:type="spellEnd"/>
            <w:r>
              <w:rPr>
                <w:rFonts w:ascii="Times New Roman" w:hAnsi="Times New Roman"/>
                <w:sz w:val="24"/>
              </w:rPr>
              <w:t>/ In case of any discrepancies between the Russian and English versions, the Russian version shall prevail.</w:t>
            </w:r>
          </w:p>
          <w:p w14:paraId="4FEFCF72"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360" w:type="dxa"/>
            <w:gridSpan w:val="2"/>
            <w:tcBorders>
              <w:top w:val="nil"/>
              <w:left w:val="nil"/>
              <w:bottom w:val="nil"/>
              <w:right w:val="nil"/>
            </w:tcBorders>
          </w:tcPr>
          <w:p w14:paraId="3DF62FBE" w14:textId="77777777" w:rsidR="00D62332" w:rsidRPr="00B7058C" w:rsidRDefault="00D62332" w:rsidP="00D62332">
            <w:pPr>
              <w:spacing w:after="0" w:line="240" w:lineRule="auto"/>
              <w:jc w:val="both"/>
              <w:rPr>
                <w:rFonts w:ascii="Times New Roman" w:hAnsi="Times New Roman" w:cs="Times New Roman"/>
                <w:sz w:val="24"/>
                <w:szCs w:val="24"/>
              </w:rPr>
            </w:pPr>
          </w:p>
        </w:tc>
      </w:tr>
      <w:tr w:rsidR="00D62332" w:rsidRPr="00B7058C" w14:paraId="227F0BCA" w14:textId="77777777" w:rsidTr="003062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gridAfter w:val="1"/>
          <w:wBefore w:w="142" w:type="dxa"/>
          <w:wAfter w:w="1072" w:type="dxa"/>
        </w:trPr>
        <w:tc>
          <w:tcPr>
            <w:tcW w:w="2604" w:type="dxa"/>
          </w:tcPr>
          <w:p w14:paraId="1060E33B"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360" w:type="dxa"/>
          </w:tcPr>
          <w:p w14:paraId="6FFA135D"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2662" w:type="dxa"/>
            <w:gridSpan w:val="2"/>
          </w:tcPr>
          <w:p w14:paraId="67C5DB2E" w14:textId="77777777" w:rsidR="00D62332" w:rsidRPr="00B7058C" w:rsidRDefault="00D62332" w:rsidP="00D62332">
            <w:pPr>
              <w:spacing w:after="0" w:line="240" w:lineRule="auto"/>
              <w:jc w:val="both"/>
              <w:rPr>
                <w:rFonts w:ascii="Times New Roman" w:hAnsi="Times New Roman" w:cs="Times New Roman"/>
                <w:sz w:val="24"/>
                <w:szCs w:val="24"/>
              </w:rPr>
            </w:pPr>
          </w:p>
        </w:tc>
        <w:tc>
          <w:tcPr>
            <w:tcW w:w="1461" w:type="dxa"/>
          </w:tcPr>
          <w:p w14:paraId="2C76726B" w14:textId="77777777" w:rsidR="00D62332" w:rsidRPr="00B7058C" w:rsidRDefault="00D62332" w:rsidP="00D62332">
            <w:pPr>
              <w:rPr>
                <w:rFonts w:ascii="Times New Roman" w:hAnsi="Times New Roman" w:cs="Times New Roman"/>
                <w:sz w:val="24"/>
                <w:szCs w:val="24"/>
              </w:rPr>
            </w:pPr>
          </w:p>
        </w:tc>
        <w:tc>
          <w:tcPr>
            <w:tcW w:w="1444" w:type="dxa"/>
            <w:gridSpan w:val="2"/>
          </w:tcPr>
          <w:p w14:paraId="57102C44" w14:textId="77777777" w:rsidR="00D62332" w:rsidRPr="00B7058C" w:rsidRDefault="00D62332" w:rsidP="00D62332">
            <w:pPr>
              <w:rPr>
                <w:rFonts w:ascii="Times New Roman" w:hAnsi="Times New Roman" w:cs="Times New Roman"/>
                <w:sz w:val="24"/>
                <w:szCs w:val="24"/>
              </w:rPr>
            </w:pPr>
          </w:p>
        </w:tc>
      </w:tr>
    </w:tbl>
    <w:tbl>
      <w:tblPr>
        <w:tblStyle w:val="a3"/>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617D6" w:rsidRPr="00B7058C" w14:paraId="613419F7" w14:textId="77777777" w:rsidTr="009617D6">
        <w:tc>
          <w:tcPr>
            <w:tcW w:w="3546" w:type="dxa"/>
          </w:tcPr>
          <w:p w14:paraId="7EF40B1D"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___________________________</w:t>
            </w:r>
          </w:p>
          <w:p w14:paraId="735B435B" w14:textId="12D28E7E" w:rsidR="00287578" w:rsidRPr="00B7058C" w:rsidRDefault="003062E2" w:rsidP="009617D6">
            <w:pPr>
              <w:tabs>
                <w:tab w:val="left" w:pos="1134"/>
                <w:tab w:val="left" w:pos="9356"/>
              </w:tabs>
              <w:ind w:right="-1"/>
              <w:jc w:val="center"/>
              <w:rPr>
                <w:rFonts w:ascii="Times New Roman" w:hAnsi="Times New Roman"/>
                <w:sz w:val="24"/>
              </w:rPr>
            </w:pPr>
            <w:r>
              <w:rPr>
                <w:rFonts w:ascii="Times New Roman" w:hAnsi="Times New Roman"/>
                <w:sz w:val="24"/>
              </w:rPr>
              <w:t xml:space="preserve">(ФИО) </w:t>
            </w:r>
          </w:p>
          <w:p w14:paraId="0F33E296" w14:textId="77777777" w:rsidR="009617D6" w:rsidRPr="00B7058C" w:rsidRDefault="009617D6" w:rsidP="009617D6">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(Title/name, surname)</w:t>
            </w:r>
          </w:p>
        </w:tc>
        <w:tc>
          <w:tcPr>
            <w:tcW w:w="2831" w:type="dxa"/>
          </w:tcPr>
          <w:p w14:paraId="548856F4"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w:t>
            </w:r>
          </w:p>
          <w:p w14:paraId="0D7CACE7" w14:textId="77777777" w:rsidR="009617D6" w:rsidRPr="00B7058C" w:rsidRDefault="003062E2"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w:t>
            </w:r>
            <w:proofErr w:type="spellStart"/>
            <w:r>
              <w:rPr>
                <w:rFonts w:ascii="Times New Roman" w:hAnsi="Times New Roman"/>
                <w:sz w:val="24"/>
              </w:rPr>
              <w:t>подпись</w:t>
            </w:r>
            <w:proofErr w:type="spellEnd"/>
            <w:r>
              <w:rPr>
                <w:rFonts w:ascii="Times New Roman" w:hAnsi="Times New Roman"/>
                <w:sz w:val="24"/>
              </w:rPr>
              <w:t>) (signed)</w:t>
            </w:r>
          </w:p>
        </w:tc>
        <w:tc>
          <w:tcPr>
            <w:tcW w:w="2553" w:type="dxa"/>
          </w:tcPr>
          <w:p w14:paraId="0301E0BB" w14:textId="77777777" w:rsidR="009617D6" w:rsidRPr="00B7058C"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w:t>
            </w:r>
          </w:p>
          <w:p w14:paraId="7A170BFE" w14:textId="77777777" w:rsidR="009617D6" w:rsidRPr="00B7058C" w:rsidRDefault="003062E2" w:rsidP="009617D6">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w:t>
            </w:r>
            <w:proofErr w:type="spellStart"/>
            <w:r>
              <w:rPr>
                <w:rFonts w:ascii="Times New Roman" w:hAnsi="Times New Roman"/>
                <w:sz w:val="24"/>
              </w:rPr>
              <w:t>дата</w:t>
            </w:r>
            <w:proofErr w:type="spellEnd"/>
            <w:r>
              <w:rPr>
                <w:rFonts w:ascii="Times New Roman" w:hAnsi="Times New Roman"/>
                <w:sz w:val="24"/>
              </w:rPr>
              <w:t>) (date)</w:t>
            </w:r>
          </w:p>
        </w:tc>
      </w:tr>
    </w:tbl>
    <w:tbl>
      <w:tblPr>
        <w:tblW w:w="15037" w:type="dxa"/>
        <w:tblInd w:w="-34" w:type="dxa"/>
        <w:tblCellMar>
          <w:left w:w="70" w:type="dxa"/>
          <w:right w:w="70" w:type="dxa"/>
        </w:tblCellMar>
        <w:tblLook w:val="0000" w:firstRow="0" w:lastRow="0" w:firstColumn="0" w:lastColumn="0" w:noHBand="0" w:noVBand="0"/>
      </w:tblPr>
      <w:tblGrid>
        <w:gridCol w:w="3890"/>
        <w:gridCol w:w="2032"/>
        <w:gridCol w:w="3977"/>
        <w:gridCol w:w="2183"/>
        <w:gridCol w:w="2955"/>
      </w:tblGrid>
      <w:tr w:rsidR="00634422" w:rsidRPr="00AC7D2A" w14:paraId="0D95DA81" w14:textId="77777777" w:rsidTr="00634422">
        <w:tc>
          <w:tcPr>
            <w:tcW w:w="3890" w:type="dxa"/>
          </w:tcPr>
          <w:p w14:paraId="6E03B1CD" w14:textId="296D2D22" w:rsidR="00634422" w:rsidRPr="00B7058C" w:rsidRDefault="00634422" w:rsidP="00634422">
            <w:pPr>
              <w:tabs>
                <w:tab w:val="left" w:pos="1134"/>
                <w:tab w:val="left" w:pos="9356"/>
              </w:tabs>
              <w:spacing w:after="0" w:line="240" w:lineRule="auto"/>
              <w:jc w:val="center"/>
              <w:rPr>
                <w:rFonts w:ascii="Times New Roman" w:hAnsi="Times New Roman" w:cs="Times New Roman"/>
                <w:sz w:val="24"/>
                <w:szCs w:val="24"/>
              </w:rPr>
            </w:pPr>
          </w:p>
        </w:tc>
        <w:tc>
          <w:tcPr>
            <w:tcW w:w="2032" w:type="dxa"/>
          </w:tcPr>
          <w:p w14:paraId="1FA6BE49" w14:textId="59562D4A" w:rsidR="00634422" w:rsidRPr="00B7058C" w:rsidRDefault="00634422" w:rsidP="00634422">
            <w:pPr>
              <w:tabs>
                <w:tab w:val="left" w:pos="1134"/>
                <w:tab w:val="left" w:pos="9356"/>
              </w:tabs>
              <w:ind w:right="-1"/>
              <w:jc w:val="center"/>
              <w:rPr>
                <w:rFonts w:ascii="Times New Roman" w:hAnsi="Times New Roman" w:cs="Times New Roman"/>
                <w:sz w:val="24"/>
                <w:szCs w:val="24"/>
              </w:rPr>
            </w:pPr>
          </w:p>
        </w:tc>
        <w:tc>
          <w:tcPr>
            <w:tcW w:w="3977" w:type="dxa"/>
          </w:tcPr>
          <w:p w14:paraId="2DFDECD9" w14:textId="5AE150DB" w:rsidR="00634422" w:rsidRPr="00D62332" w:rsidRDefault="00634422" w:rsidP="00634422">
            <w:pPr>
              <w:tabs>
                <w:tab w:val="left" w:pos="1134"/>
                <w:tab w:val="left" w:pos="9356"/>
              </w:tabs>
              <w:ind w:right="-1"/>
              <w:jc w:val="center"/>
              <w:rPr>
                <w:rFonts w:ascii="Times New Roman" w:hAnsi="Times New Roman" w:cs="Times New Roman"/>
                <w:sz w:val="24"/>
                <w:szCs w:val="24"/>
                <w:lang w:val="ru-RU"/>
              </w:rPr>
            </w:pPr>
          </w:p>
        </w:tc>
        <w:tc>
          <w:tcPr>
            <w:tcW w:w="2183" w:type="dxa"/>
          </w:tcPr>
          <w:p w14:paraId="01741BA6" w14:textId="77777777" w:rsidR="00634422" w:rsidRPr="00AC7D2A" w:rsidRDefault="00634422" w:rsidP="00634422">
            <w:pPr>
              <w:rPr>
                <w:rFonts w:ascii="Times New Roman" w:hAnsi="Times New Roman" w:cs="Times New Roman"/>
                <w:sz w:val="24"/>
                <w:szCs w:val="24"/>
              </w:rPr>
            </w:pPr>
          </w:p>
        </w:tc>
        <w:tc>
          <w:tcPr>
            <w:tcW w:w="2955" w:type="dxa"/>
          </w:tcPr>
          <w:p w14:paraId="5E556879" w14:textId="77777777" w:rsidR="00634422" w:rsidRPr="00AC7D2A" w:rsidRDefault="00634422" w:rsidP="00634422">
            <w:pPr>
              <w:rPr>
                <w:rFonts w:ascii="Times New Roman" w:hAnsi="Times New Roman" w:cs="Times New Roman"/>
                <w:sz w:val="24"/>
                <w:szCs w:val="24"/>
              </w:rPr>
            </w:pPr>
          </w:p>
        </w:tc>
      </w:tr>
    </w:tbl>
    <w:p w14:paraId="48EC3F0F" w14:textId="77777777" w:rsidR="00F96380" w:rsidRPr="00AC7D2A" w:rsidRDefault="00AB0628">
      <w:pPr>
        <w:rPr>
          <w:rFonts w:ascii="Times New Roman" w:hAnsi="Times New Roman" w:cs="Times New Roman"/>
          <w:sz w:val="24"/>
          <w:szCs w:val="24"/>
        </w:rPr>
      </w:pPr>
    </w:p>
    <w:sectPr w:rsidR="00F96380" w:rsidRPr="00AC7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47537" w14:textId="77777777" w:rsidR="00273997" w:rsidRDefault="00273997" w:rsidP="009617D6">
      <w:pPr>
        <w:spacing w:after="0" w:line="240" w:lineRule="auto"/>
      </w:pPr>
      <w:r>
        <w:separator/>
      </w:r>
    </w:p>
  </w:endnote>
  <w:endnote w:type="continuationSeparator" w:id="0">
    <w:p w14:paraId="4A3464FE" w14:textId="77777777" w:rsidR="00273997" w:rsidRDefault="00273997" w:rsidP="0096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1C7F7" w14:textId="77777777" w:rsidR="00273997" w:rsidRDefault="00273997" w:rsidP="009617D6">
      <w:pPr>
        <w:spacing w:after="0" w:line="240" w:lineRule="auto"/>
      </w:pPr>
      <w:r>
        <w:separator/>
      </w:r>
    </w:p>
  </w:footnote>
  <w:footnote w:type="continuationSeparator" w:id="0">
    <w:p w14:paraId="2E39E5B4" w14:textId="77777777" w:rsidR="00273997" w:rsidRDefault="00273997" w:rsidP="00961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41A41"/>
    <w:multiLevelType w:val="hybridMultilevel"/>
    <w:tmpl w:val="C5FA856C"/>
    <w:lvl w:ilvl="0" w:tplc="A84282D6">
      <w:start w:val="1"/>
      <w:numFmt w:val="bullet"/>
      <w:lvlText w:val=""/>
      <w:lvlJc w:val="left"/>
      <w:pPr>
        <w:ind w:left="4046" w:hanging="360"/>
      </w:pPr>
      <w:rPr>
        <w:rFonts w:ascii="Wingdings" w:hAnsi="Wingdings" w:hint="default"/>
      </w:rPr>
    </w:lvl>
    <w:lvl w:ilvl="1" w:tplc="04190003">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E"/>
    <w:rsid w:val="000240D5"/>
    <w:rsid w:val="00084290"/>
    <w:rsid w:val="000A736A"/>
    <w:rsid w:val="000D7707"/>
    <w:rsid w:val="00116D30"/>
    <w:rsid w:val="0011703D"/>
    <w:rsid w:val="0017335F"/>
    <w:rsid w:val="001B630C"/>
    <w:rsid w:val="00204EB4"/>
    <w:rsid w:val="002404AE"/>
    <w:rsid w:val="0024225B"/>
    <w:rsid w:val="00251824"/>
    <w:rsid w:val="00273997"/>
    <w:rsid w:val="00274A19"/>
    <w:rsid w:val="00287578"/>
    <w:rsid w:val="00295D67"/>
    <w:rsid w:val="002E4C6A"/>
    <w:rsid w:val="002F3611"/>
    <w:rsid w:val="003062E2"/>
    <w:rsid w:val="003255C6"/>
    <w:rsid w:val="00347187"/>
    <w:rsid w:val="0036277B"/>
    <w:rsid w:val="00365386"/>
    <w:rsid w:val="003B393F"/>
    <w:rsid w:val="003E04BF"/>
    <w:rsid w:val="003E6696"/>
    <w:rsid w:val="00420089"/>
    <w:rsid w:val="004241D2"/>
    <w:rsid w:val="00433A59"/>
    <w:rsid w:val="00434183"/>
    <w:rsid w:val="00481399"/>
    <w:rsid w:val="00516D5D"/>
    <w:rsid w:val="00543F0E"/>
    <w:rsid w:val="0058007E"/>
    <w:rsid w:val="00595BFF"/>
    <w:rsid w:val="005B7FDC"/>
    <w:rsid w:val="0060484A"/>
    <w:rsid w:val="00634422"/>
    <w:rsid w:val="0064425F"/>
    <w:rsid w:val="006759B9"/>
    <w:rsid w:val="006B621A"/>
    <w:rsid w:val="006E381B"/>
    <w:rsid w:val="007112B6"/>
    <w:rsid w:val="0072368A"/>
    <w:rsid w:val="00731046"/>
    <w:rsid w:val="00743544"/>
    <w:rsid w:val="00765088"/>
    <w:rsid w:val="007709E6"/>
    <w:rsid w:val="007721A4"/>
    <w:rsid w:val="007775DF"/>
    <w:rsid w:val="007B021B"/>
    <w:rsid w:val="007B4DC8"/>
    <w:rsid w:val="007D7AC5"/>
    <w:rsid w:val="007E0437"/>
    <w:rsid w:val="008125C3"/>
    <w:rsid w:val="00833D12"/>
    <w:rsid w:val="008919B6"/>
    <w:rsid w:val="008C47B2"/>
    <w:rsid w:val="008D301C"/>
    <w:rsid w:val="00946E8C"/>
    <w:rsid w:val="00954796"/>
    <w:rsid w:val="009617D6"/>
    <w:rsid w:val="00982312"/>
    <w:rsid w:val="00983372"/>
    <w:rsid w:val="009E133C"/>
    <w:rsid w:val="00A00650"/>
    <w:rsid w:val="00A01691"/>
    <w:rsid w:val="00A246A4"/>
    <w:rsid w:val="00A95A96"/>
    <w:rsid w:val="00AB0628"/>
    <w:rsid w:val="00AC7D2A"/>
    <w:rsid w:val="00AE7B52"/>
    <w:rsid w:val="00B04E38"/>
    <w:rsid w:val="00B07624"/>
    <w:rsid w:val="00B60B4A"/>
    <w:rsid w:val="00B6735D"/>
    <w:rsid w:val="00B7058C"/>
    <w:rsid w:val="00BC6C58"/>
    <w:rsid w:val="00C03205"/>
    <w:rsid w:val="00C0431F"/>
    <w:rsid w:val="00C10982"/>
    <w:rsid w:val="00C161A9"/>
    <w:rsid w:val="00C2646E"/>
    <w:rsid w:val="00C40074"/>
    <w:rsid w:val="00CD0C3E"/>
    <w:rsid w:val="00CE2D4B"/>
    <w:rsid w:val="00D62332"/>
    <w:rsid w:val="00E033FA"/>
    <w:rsid w:val="00E365F4"/>
    <w:rsid w:val="00EC4FC0"/>
    <w:rsid w:val="00ED7B35"/>
    <w:rsid w:val="00EE58FB"/>
    <w:rsid w:val="00EE5A35"/>
    <w:rsid w:val="00EF0C66"/>
    <w:rsid w:val="00F06378"/>
    <w:rsid w:val="00F27C2E"/>
    <w:rsid w:val="00F30648"/>
    <w:rsid w:val="00F82EAC"/>
    <w:rsid w:val="00F85F5B"/>
    <w:rsid w:val="00FB3A6C"/>
    <w:rsid w:val="00FE2083"/>
    <w:rsid w:val="00FE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F75D"/>
  <w15:chartTrackingRefBased/>
  <w15:docId w15:val="{50952EC0-FCBD-4CFC-A9E9-F6FA75B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9617D6"/>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9617D6"/>
    <w:rPr>
      <w:rFonts w:ascii="Calibri" w:eastAsia="Calibri" w:hAnsi="Calibri" w:cs="Times New Roman"/>
      <w:sz w:val="20"/>
      <w:szCs w:val="20"/>
    </w:rPr>
  </w:style>
  <w:style w:type="character" w:styleId="a6">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9617D6"/>
    <w:rPr>
      <w:vertAlign w:val="superscript"/>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
    <w:link w:val="a8"/>
    <w:uiPriority w:val="34"/>
    <w:qFormat/>
    <w:rsid w:val="000A736A"/>
    <w:pPr>
      <w:spacing w:after="0" w:line="240" w:lineRule="auto"/>
      <w:ind w:left="708"/>
    </w:pPr>
    <w:rPr>
      <w:rFonts w:ascii="Times New Roman" w:eastAsia="Times New Roman" w:hAnsi="Times New Roman" w:cs="Times New Roman"/>
      <w:sz w:val="24"/>
      <w:szCs w:val="20"/>
      <w:lang w:eastAsia="ru-RU"/>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0"/>
    <w:link w:val="a7"/>
    <w:uiPriority w:val="34"/>
    <w:locked/>
    <w:rsid w:val="000A736A"/>
    <w:rPr>
      <w:rFonts w:ascii="Times New Roman" w:eastAsia="Times New Roman" w:hAnsi="Times New Roman" w:cs="Times New Roman"/>
      <w:sz w:val="24"/>
      <w:szCs w:val="20"/>
      <w:lang w:val="en-GB" w:eastAsia="ru-RU"/>
    </w:rPr>
  </w:style>
  <w:style w:type="paragraph" w:styleId="a9">
    <w:name w:val="Balloon Text"/>
    <w:basedOn w:val="a"/>
    <w:link w:val="aa"/>
    <w:uiPriority w:val="99"/>
    <w:semiHidden/>
    <w:unhideWhenUsed/>
    <w:rsid w:val="007775D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75DF"/>
    <w:rPr>
      <w:rFonts w:ascii="Segoe UI" w:hAnsi="Segoe UI" w:cs="Segoe UI"/>
      <w:sz w:val="18"/>
      <w:szCs w:val="18"/>
    </w:rPr>
  </w:style>
  <w:style w:type="paragraph" w:styleId="ab">
    <w:name w:val="Revision"/>
    <w:hidden/>
    <w:uiPriority w:val="99"/>
    <w:semiHidden/>
    <w:rsid w:val="007112B6"/>
    <w:pPr>
      <w:spacing w:after="0" w:line="240" w:lineRule="auto"/>
    </w:pPr>
  </w:style>
  <w:style w:type="character" w:styleId="ac">
    <w:name w:val="annotation reference"/>
    <w:basedOn w:val="a0"/>
    <w:uiPriority w:val="99"/>
    <w:semiHidden/>
    <w:unhideWhenUsed/>
    <w:rsid w:val="00543F0E"/>
    <w:rPr>
      <w:sz w:val="16"/>
      <w:szCs w:val="16"/>
    </w:rPr>
  </w:style>
  <w:style w:type="paragraph" w:styleId="ad">
    <w:name w:val="annotation text"/>
    <w:basedOn w:val="a"/>
    <w:link w:val="ae"/>
    <w:uiPriority w:val="99"/>
    <w:semiHidden/>
    <w:unhideWhenUsed/>
    <w:rsid w:val="00543F0E"/>
    <w:pPr>
      <w:spacing w:line="240" w:lineRule="auto"/>
    </w:pPr>
    <w:rPr>
      <w:sz w:val="20"/>
      <w:szCs w:val="20"/>
    </w:rPr>
  </w:style>
  <w:style w:type="character" w:customStyle="1" w:styleId="ae">
    <w:name w:val="Текст примечания Знак"/>
    <w:basedOn w:val="a0"/>
    <w:link w:val="ad"/>
    <w:uiPriority w:val="99"/>
    <w:semiHidden/>
    <w:rsid w:val="00543F0E"/>
    <w:rPr>
      <w:sz w:val="20"/>
      <w:szCs w:val="20"/>
    </w:rPr>
  </w:style>
  <w:style w:type="paragraph" w:styleId="af">
    <w:name w:val="annotation subject"/>
    <w:basedOn w:val="ad"/>
    <w:next w:val="ad"/>
    <w:link w:val="af0"/>
    <w:uiPriority w:val="99"/>
    <w:semiHidden/>
    <w:unhideWhenUsed/>
    <w:rsid w:val="00543F0E"/>
    <w:rPr>
      <w:b/>
      <w:bCs/>
    </w:rPr>
  </w:style>
  <w:style w:type="character" w:customStyle="1" w:styleId="af0">
    <w:name w:val="Тема примечания Знак"/>
    <w:basedOn w:val="ae"/>
    <w:link w:val="af"/>
    <w:uiPriority w:val="99"/>
    <w:semiHidden/>
    <w:rsid w:val="00543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9890">
      <w:bodyDiv w:val="1"/>
      <w:marLeft w:val="0"/>
      <w:marRight w:val="0"/>
      <w:marTop w:val="0"/>
      <w:marBottom w:val="0"/>
      <w:divBdr>
        <w:top w:val="none" w:sz="0" w:space="0" w:color="auto"/>
        <w:left w:val="none" w:sz="0" w:space="0" w:color="auto"/>
        <w:bottom w:val="none" w:sz="0" w:space="0" w:color="auto"/>
        <w:right w:val="none" w:sz="0" w:space="0" w:color="auto"/>
      </w:divBdr>
    </w:div>
    <w:div w:id="7611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Елена Владимировна</dc:creator>
  <cp:keywords/>
  <dc:description/>
  <cp:lastModifiedBy>Лошкарева Кристина Викторовна</cp:lastModifiedBy>
  <cp:revision>3</cp:revision>
  <dcterms:created xsi:type="dcterms:W3CDTF">2024-10-24T15:32:00Z</dcterms:created>
  <dcterms:modified xsi:type="dcterms:W3CDTF">2024-10-24T18:36:00Z</dcterms:modified>
</cp:coreProperties>
</file>